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043AF35" w:rsidR="000A03B2" w:rsidRPr="00B57B36" w:rsidRDefault="00A76EFC" w:rsidP="007931F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75</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1EF36BED"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D1B7169" w14:textId="77777777" w:rsidTr="00DE264A">
        <w:trPr>
          <w:trHeight w:val="68"/>
          <w:jc w:val="center"/>
        </w:trPr>
        <w:tc>
          <w:tcPr>
            <w:tcW w:w="8789" w:type="dxa"/>
            <w:gridSpan w:val="2"/>
          </w:tcPr>
          <w:p w14:paraId="4B0BB442" w14:textId="2D7C761B" w:rsidR="00300E56" w:rsidRPr="007931FA" w:rsidRDefault="00300E56" w:rsidP="007931FA">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Guest Editors:</w:t>
            </w:r>
            <w:r w:rsidR="00904C62" w:rsidRPr="00B57B36">
              <w:rPr>
                <w:rFonts w:ascii="Tahoma" w:hAnsi="Tahoma" w:cs="Tahoma"/>
                <w:iCs/>
                <w:color w:val="333333"/>
                <w:sz w:val="14"/>
                <w:szCs w:val="14"/>
                <w:lang w:eastAsia="it-IT"/>
              </w:rPr>
              <w:t xml:space="preserve"> </w:t>
            </w:r>
            <w:r w:rsidR="007931FA" w:rsidRPr="007931FA">
              <w:rPr>
                <w:rFonts w:ascii="Tahoma" w:hAnsi="Tahoma" w:cs="Tahoma"/>
                <w:sz w:val="14"/>
                <w:szCs w:val="14"/>
                <w:lang w:val="en-US" w:eastAsia="it-IT"/>
              </w:rPr>
              <w:t>Genserik Reniers, Bruno Fabiano</w:t>
            </w:r>
          </w:p>
          <w:p w14:paraId="1B0F1814" w14:textId="2721D0D4" w:rsidR="000A03B2" w:rsidRPr="00B57B36" w:rsidRDefault="00FA5F5F" w:rsidP="007931FA">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978-88-95608-</w:t>
            </w:r>
            <w:r w:rsidR="007931FA" w:rsidRPr="007931FA">
              <w:rPr>
                <w:rFonts w:ascii="Tahoma" w:hAnsi="Tahoma" w:cs="Tahoma"/>
                <w:sz w:val="14"/>
                <w:szCs w:val="14"/>
              </w:rPr>
              <w:t>72</w:t>
            </w:r>
            <w:r w:rsidR="008D32B9" w:rsidRPr="007931FA">
              <w:rPr>
                <w:rFonts w:ascii="Tahoma" w:hAnsi="Tahoma" w:cs="Tahoma"/>
                <w:sz w:val="14"/>
                <w:szCs w:val="14"/>
              </w:rPr>
              <w:t>-</w:t>
            </w:r>
            <w:r w:rsidR="007931FA" w:rsidRPr="007931FA">
              <w:rPr>
                <w:rFonts w:ascii="Tahoma" w:hAnsi="Tahoma" w:cs="Tahoma"/>
                <w:sz w:val="14"/>
                <w:szCs w:val="14"/>
              </w:rPr>
              <w:t>3</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7F9336D" w:rsidR="00E978D0" w:rsidRPr="0024629B" w:rsidRDefault="003A6A49" w:rsidP="00E978D0">
      <w:pPr>
        <w:pStyle w:val="CETTitle"/>
      </w:pPr>
      <w:r>
        <w:t xml:space="preserve">Risk Assessment of </w:t>
      </w:r>
      <w:r w:rsidR="0024629B">
        <w:t xml:space="preserve">Buried </w:t>
      </w:r>
      <w:r>
        <w:t>Natural Gas Pipelines</w:t>
      </w:r>
      <w:r w:rsidR="00202BB6">
        <w:t xml:space="preserve">. </w:t>
      </w:r>
      <w:r w:rsidR="00202BB6" w:rsidRPr="0024629B">
        <w:t>Critical Aspects of E</w:t>
      </w:r>
      <w:r w:rsidR="0024629B" w:rsidRPr="0024629B">
        <w:t xml:space="preserve">vent </w:t>
      </w:r>
      <w:r w:rsidR="00202BB6" w:rsidRPr="0024629B">
        <w:t>T</w:t>
      </w:r>
      <w:r w:rsidR="0024629B">
        <w:t xml:space="preserve">ree </w:t>
      </w:r>
      <w:r w:rsidR="00202BB6" w:rsidRPr="0024629B">
        <w:t>A</w:t>
      </w:r>
      <w:r w:rsidR="0024629B">
        <w:t>nalysis</w:t>
      </w:r>
      <w:r w:rsidR="00202BB6" w:rsidRPr="0024629B">
        <w:t xml:space="preserve"> </w:t>
      </w:r>
      <w:r w:rsidRPr="0024629B">
        <w:t xml:space="preserve"> </w:t>
      </w:r>
    </w:p>
    <w:p w14:paraId="2B3CA35C" w14:textId="67377A9F" w:rsidR="00E978D0" w:rsidRPr="00C949C5" w:rsidRDefault="003A6A49" w:rsidP="00AB5011">
      <w:pPr>
        <w:pStyle w:val="CETAuthors"/>
        <w:rPr>
          <w:lang w:val="it-IT"/>
        </w:rPr>
      </w:pPr>
      <w:r w:rsidRPr="00C949C5">
        <w:rPr>
          <w:lang w:val="it-IT"/>
        </w:rPr>
        <w:t>Marco Pontiggia</w:t>
      </w:r>
      <w:r w:rsidR="00600535" w:rsidRPr="00C949C5">
        <w:rPr>
          <w:vertAlign w:val="superscript"/>
          <w:lang w:val="it-IT"/>
        </w:rPr>
        <w:t>a</w:t>
      </w:r>
      <w:r w:rsidR="00600535" w:rsidRPr="00C949C5">
        <w:rPr>
          <w:lang w:val="it-IT"/>
        </w:rPr>
        <w:t xml:space="preserve">, </w:t>
      </w:r>
      <w:r w:rsidR="00920D0B">
        <w:rPr>
          <w:lang w:val="it-IT"/>
        </w:rPr>
        <w:t>Tomaso Vairo</w:t>
      </w:r>
      <w:r w:rsidR="00920D0B" w:rsidRPr="00C949C5">
        <w:rPr>
          <w:vertAlign w:val="superscript"/>
          <w:lang w:val="it-IT"/>
        </w:rPr>
        <w:t>b</w:t>
      </w:r>
      <w:r w:rsidR="00920D0B">
        <w:rPr>
          <w:lang w:val="it-IT"/>
        </w:rPr>
        <w:t xml:space="preserve">, </w:t>
      </w:r>
      <w:r w:rsidRPr="00C949C5">
        <w:rPr>
          <w:lang w:val="it-IT"/>
        </w:rPr>
        <w:t>Bruno Fabiano</w:t>
      </w:r>
      <w:r w:rsidR="00600535" w:rsidRPr="00C949C5">
        <w:rPr>
          <w:vertAlign w:val="superscript"/>
          <w:lang w:val="it-IT"/>
        </w:rPr>
        <w:t>b,</w:t>
      </w:r>
      <w:r w:rsidR="00600535" w:rsidRPr="00C949C5">
        <w:rPr>
          <w:lang w:val="it-IT"/>
        </w:rPr>
        <w:t>*</w:t>
      </w:r>
      <w:r w:rsidRPr="00C949C5">
        <w:rPr>
          <w:lang w:val="it-IT"/>
        </w:rPr>
        <w:t xml:space="preserve"> </w:t>
      </w:r>
    </w:p>
    <w:p w14:paraId="5053C5A8" w14:textId="44C05004" w:rsidR="00E978D0" w:rsidRPr="003A6A49" w:rsidRDefault="00E978D0" w:rsidP="00DB3B00">
      <w:pPr>
        <w:pStyle w:val="CETAddress"/>
        <w:rPr>
          <w:lang w:val="it-IT"/>
        </w:rPr>
      </w:pPr>
      <w:r w:rsidRPr="003A6A49">
        <w:rPr>
          <w:vertAlign w:val="superscript"/>
          <w:lang w:val="it-IT"/>
        </w:rPr>
        <w:t>a</w:t>
      </w:r>
      <w:r w:rsidR="003A6A49" w:rsidRPr="003A6A49">
        <w:rPr>
          <w:lang w:val="it-IT"/>
        </w:rPr>
        <w:t xml:space="preserve">RINA </w:t>
      </w:r>
      <w:r w:rsidR="00DB3B00">
        <w:rPr>
          <w:lang w:val="it-IT"/>
        </w:rPr>
        <w:t>Consulting S.p.A. v</w:t>
      </w:r>
      <w:r w:rsidR="00DB3B00" w:rsidRPr="00DB3B00">
        <w:rPr>
          <w:lang w:val="it-IT"/>
        </w:rPr>
        <w:t>ia Gran S. Be</w:t>
      </w:r>
      <w:r w:rsidR="00DB3B00">
        <w:rPr>
          <w:lang w:val="it-IT"/>
        </w:rPr>
        <w:t>rnardo Palazzo R - 20089 Rozzano</w:t>
      </w:r>
      <w:r w:rsidR="003A6A49" w:rsidRPr="003A6A49">
        <w:rPr>
          <w:lang w:val="it-IT"/>
        </w:rPr>
        <w:t>, Italy</w:t>
      </w:r>
    </w:p>
    <w:p w14:paraId="38D29194" w14:textId="2350282A" w:rsidR="00E978D0" w:rsidRPr="00B57B36" w:rsidRDefault="00E978D0" w:rsidP="00E978D0">
      <w:pPr>
        <w:pStyle w:val="CETAddress"/>
      </w:pPr>
      <w:r w:rsidRPr="00B57B36">
        <w:rPr>
          <w:vertAlign w:val="superscript"/>
        </w:rPr>
        <w:t>b</w:t>
      </w:r>
      <w:r w:rsidR="003A6A49" w:rsidRPr="003A6A49">
        <w:t>DICCA - Civil, Chemical and Environmental Engineering Dept. – Genoa University, via Opera Pia 15 - 16145 Genoa, Italy</w:t>
      </w:r>
    </w:p>
    <w:p w14:paraId="0127A28D" w14:textId="58FDCA0B" w:rsidR="00E978D0" w:rsidRPr="00B57B36" w:rsidRDefault="00AB5011" w:rsidP="00E978D0">
      <w:pPr>
        <w:pStyle w:val="CETemail"/>
      </w:pPr>
      <w:r>
        <w:t xml:space="preserve"> </w:t>
      </w:r>
      <w:r w:rsidR="003A6A49">
        <w:t>brown@unige.it</w:t>
      </w:r>
    </w:p>
    <w:p w14:paraId="6893AF25" w14:textId="2C2B2F97" w:rsidR="00600535" w:rsidRDefault="005205B7" w:rsidP="00600535">
      <w:pPr>
        <w:pStyle w:val="CETBodytext"/>
        <w:rPr>
          <w:lang w:val="en-GB"/>
        </w:rPr>
      </w:pPr>
      <w:r w:rsidRPr="005205B7">
        <w:rPr>
          <w:lang w:val="en-GB"/>
        </w:rPr>
        <w:t>The safety aspects of pipelines conveying hazardous materials are not included neither under the umbrella of Seveso Directives aiming at preventing major accidents at industrial facilities, nor in other EU legislation such as the Pressur</w:t>
      </w:r>
      <w:r w:rsidR="00BF1136">
        <w:rPr>
          <w:lang w:val="en-GB"/>
        </w:rPr>
        <w:t>e Equipment Directive (PED). A</w:t>
      </w:r>
      <w:r w:rsidRPr="005205B7">
        <w:rPr>
          <w:lang w:val="en-GB"/>
        </w:rPr>
        <w:t xml:space="preserve"> review of relevant past accidents can provide statistical evidence on the extent to </w:t>
      </w:r>
      <w:r w:rsidR="00FE617D">
        <w:rPr>
          <w:lang w:val="en-GB"/>
        </w:rPr>
        <w:t>which pipelines present a risk</w:t>
      </w:r>
      <w:r w:rsidRPr="005205B7">
        <w:rPr>
          <w:lang w:val="en-GB"/>
        </w:rPr>
        <w:t xml:space="preserve"> potential</w:t>
      </w:r>
      <w:r w:rsidR="00FE617D">
        <w:rPr>
          <w:lang w:val="en-GB"/>
        </w:rPr>
        <w:t>ly</w:t>
      </w:r>
      <w:r w:rsidRPr="005205B7">
        <w:rPr>
          <w:lang w:val="en-GB"/>
        </w:rPr>
        <w:t xml:space="preserve"> comparable to that of Sev</w:t>
      </w:r>
      <w:r w:rsidR="00FE617D">
        <w:rPr>
          <w:lang w:val="en-GB"/>
        </w:rPr>
        <w:t>eso installations and on the degree</w:t>
      </w:r>
      <w:r w:rsidRPr="005205B7">
        <w:rPr>
          <w:lang w:val="en-GB"/>
        </w:rPr>
        <w:t xml:space="preserve"> to which the pipeline hazard</w:t>
      </w:r>
      <w:r w:rsidR="00FE617D">
        <w:rPr>
          <w:lang w:val="en-GB"/>
        </w:rPr>
        <w:t>s are</w:t>
      </w:r>
      <w:r w:rsidRPr="005205B7">
        <w:rPr>
          <w:lang w:val="en-GB"/>
        </w:rPr>
        <w:t xml:space="preserve"> adequately controlled. Starting from evidence that in the last decades, the international natural gas market has been growing at a very high rate and continues to exhibit an increasing trend, in this paper we focus on consequences deriving from accidents on high pressure buried Natural Gas Pipelines (NGP) and related probabilities of the various outcomes. </w:t>
      </w:r>
      <w:r w:rsidR="00B0712E">
        <w:rPr>
          <w:lang w:val="en-GB"/>
        </w:rPr>
        <w:t>T</w:t>
      </w:r>
      <w:r w:rsidRPr="005205B7">
        <w:rPr>
          <w:lang w:val="en-GB"/>
        </w:rPr>
        <w:t>he paper focuses on a novel Event Tree framework, to overcome the limitations of the amply applied over-conservative IP UKOOA approach. In order to evidence the capability of the approach, the use of refined PET is exemplified by means of a real case-study of a high pressure buried NG pipeline, contrasting the actual results with those obtained by conventional methods, in terms of evolving scenario probability and damage. Conc</w:t>
      </w:r>
      <w:r w:rsidR="00B0712E">
        <w:rPr>
          <w:lang w:val="en-GB"/>
        </w:rPr>
        <w:t>lusion</w:t>
      </w:r>
      <w:r w:rsidR="00186C33">
        <w:rPr>
          <w:lang w:val="en-GB"/>
        </w:rPr>
        <w:t>s are dra</w:t>
      </w:r>
      <w:r w:rsidRPr="005205B7">
        <w:rPr>
          <w:lang w:val="en-GB"/>
        </w:rPr>
        <w:t xml:space="preserve">wn about the effective application of the framework within risk assessment and the uncertainties and sensitivities in the pipeline accident modelling. </w:t>
      </w:r>
    </w:p>
    <w:p w14:paraId="476B2F2E" w14:textId="77777777" w:rsidR="00600535" w:rsidRPr="00B57B36" w:rsidRDefault="00600535" w:rsidP="00600535">
      <w:pPr>
        <w:pStyle w:val="CETHeading1"/>
        <w:rPr>
          <w:lang w:val="en-GB"/>
        </w:rPr>
      </w:pPr>
      <w:r w:rsidRPr="00B57B36">
        <w:rPr>
          <w:lang w:val="en-GB"/>
        </w:rPr>
        <w:t>Introduction</w:t>
      </w:r>
    </w:p>
    <w:p w14:paraId="38286984" w14:textId="0F52E0C8" w:rsidR="00C949C5" w:rsidRDefault="00C949C5" w:rsidP="00C949C5">
      <w:pPr>
        <w:pStyle w:val="CETBodytext"/>
        <w:rPr>
          <w:lang w:val="en-GB"/>
        </w:rPr>
      </w:pPr>
      <w:r w:rsidRPr="00C949C5">
        <w:rPr>
          <w:lang w:val="en-GB"/>
        </w:rPr>
        <w:t xml:space="preserve">Owing to the new knowledge about environmental problems and the creation of the necessary transmission pipelines, in the last 40 </w:t>
      </w:r>
      <w:r w:rsidR="00624496" w:rsidRPr="00C949C5">
        <w:rPr>
          <w:lang w:val="en-GB"/>
        </w:rPr>
        <w:t>years,</w:t>
      </w:r>
      <w:r w:rsidRPr="00C949C5">
        <w:rPr>
          <w:lang w:val="en-GB"/>
        </w:rPr>
        <w:t xml:space="preserve"> the situation has changed and nowadays Natural Gas</w:t>
      </w:r>
      <w:r w:rsidR="00CB07B7">
        <w:rPr>
          <w:lang w:val="en-GB"/>
        </w:rPr>
        <w:t xml:space="preserve"> (NG)</w:t>
      </w:r>
      <w:r w:rsidR="005138F1">
        <w:rPr>
          <w:lang w:val="en-GB"/>
        </w:rPr>
        <w:t xml:space="preserve"> is </w:t>
      </w:r>
      <w:r w:rsidR="00624496">
        <w:rPr>
          <w:lang w:val="en-GB"/>
        </w:rPr>
        <w:t>ranking</w:t>
      </w:r>
      <w:r w:rsidRPr="00C949C5">
        <w:rPr>
          <w:lang w:val="en-GB"/>
        </w:rPr>
        <w:t xml:space="preserve"> </w:t>
      </w:r>
      <w:r w:rsidR="00CB07B7">
        <w:rPr>
          <w:lang w:val="en-GB"/>
        </w:rPr>
        <w:t xml:space="preserve">the </w:t>
      </w:r>
      <w:r w:rsidRPr="00C949C5">
        <w:rPr>
          <w:lang w:val="en-GB"/>
        </w:rPr>
        <w:t>third place in world energy consumption and has the best growth perspective between the fossil sources.</w:t>
      </w:r>
      <w:r>
        <w:rPr>
          <w:lang w:val="en-GB"/>
        </w:rPr>
        <w:t xml:space="preserve"> </w:t>
      </w:r>
      <w:r w:rsidR="00CB07B7">
        <w:rPr>
          <w:lang w:val="en-GB"/>
        </w:rPr>
        <w:t>Since the 70’s world NG</w:t>
      </w:r>
      <w:r w:rsidRPr="00C949C5">
        <w:rPr>
          <w:lang w:val="en-GB"/>
        </w:rPr>
        <w:t xml:space="preserve"> consumption has increased by more than 34 times, growing from 100 billion cubic meters to 3424 billion in 2013.</w:t>
      </w:r>
      <w:r>
        <w:rPr>
          <w:lang w:val="en-GB"/>
        </w:rPr>
        <w:t xml:space="preserve"> </w:t>
      </w:r>
      <w:r w:rsidR="00CB07B7">
        <w:rPr>
          <w:lang w:val="en-GB"/>
        </w:rPr>
        <w:t>T</w:t>
      </w:r>
      <w:r w:rsidRPr="00C949C5">
        <w:rPr>
          <w:lang w:val="en-GB"/>
        </w:rPr>
        <w:t xml:space="preserve">he use of pipelines for </w:t>
      </w:r>
      <w:r w:rsidR="00CB07B7">
        <w:rPr>
          <w:lang w:val="en-GB"/>
        </w:rPr>
        <w:t xml:space="preserve">NG </w:t>
      </w:r>
      <w:r w:rsidRPr="00C949C5">
        <w:rPr>
          <w:lang w:val="en-GB"/>
        </w:rPr>
        <w:t>transport to industry and domestic consumers represents a worldwide mode of distribution</w:t>
      </w:r>
      <w:r w:rsidR="00A2084A">
        <w:rPr>
          <w:lang w:val="en-GB"/>
        </w:rPr>
        <w:t xml:space="preserve"> and the </w:t>
      </w:r>
      <w:r w:rsidR="00A2084A" w:rsidRPr="00C949C5">
        <w:rPr>
          <w:lang w:val="en-GB"/>
        </w:rPr>
        <w:t>total length of pipelines is steadily increasing, thus enhancing the risk of relevant accidental scenarios</w:t>
      </w:r>
      <w:r w:rsidR="00A2084A">
        <w:rPr>
          <w:lang w:val="en-GB"/>
        </w:rPr>
        <w:t xml:space="preserve">. As an </w:t>
      </w:r>
      <w:r w:rsidR="00452E8C">
        <w:rPr>
          <w:lang w:val="en-GB"/>
        </w:rPr>
        <w:t xml:space="preserve">illustrative </w:t>
      </w:r>
      <w:r w:rsidR="00A2084A">
        <w:rPr>
          <w:lang w:val="en-GB"/>
        </w:rPr>
        <w:t>example,</w:t>
      </w:r>
      <w:r w:rsidRPr="00C949C5">
        <w:rPr>
          <w:lang w:val="en-GB"/>
        </w:rPr>
        <w:t xml:space="preserve"> European total gas pipeline l</w:t>
      </w:r>
      <w:r w:rsidR="00685E16">
        <w:rPr>
          <w:lang w:val="en-GB"/>
        </w:rPr>
        <w:t>ength has constantly increased reaching in 2013</w:t>
      </w:r>
      <w:r w:rsidRPr="00C949C5">
        <w:rPr>
          <w:lang w:val="en-GB"/>
        </w:rPr>
        <w:t xml:space="preserve">, the </w:t>
      </w:r>
      <w:r w:rsidR="00685E16">
        <w:rPr>
          <w:lang w:val="en-GB"/>
        </w:rPr>
        <w:t>total</w:t>
      </w:r>
      <w:r w:rsidRPr="00C949C5">
        <w:rPr>
          <w:lang w:val="en-GB"/>
        </w:rPr>
        <w:t xml:space="preserve"> length </w:t>
      </w:r>
      <w:r w:rsidR="00685E16">
        <w:rPr>
          <w:lang w:val="en-GB"/>
        </w:rPr>
        <w:t xml:space="preserve">of </w:t>
      </w:r>
      <w:r w:rsidR="00685E16" w:rsidRPr="00C949C5">
        <w:rPr>
          <w:lang w:val="en-GB"/>
        </w:rPr>
        <w:t>14</w:t>
      </w:r>
      <w:r w:rsidR="00685E16">
        <w:rPr>
          <w:lang w:val="en-GB"/>
        </w:rPr>
        <w:t>,</w:t>
      </w:r>
      <w:r w:rsidR="00685E16" w:rsidRPr="00C949C5">
        <w:rPr>
          <w:lang w:val="en-GB"/>
        </w:rPr>
        <w:t xml:space="preserve">3727 km </w:t>
      </w:r>
      <w:r w:rsidR="00685E16">
        <w:rPr>
          <w:lang w:val="en-GB"/>
        </w:rPr>
        <w:t xml:space="preserve">against </w:t>
      </w:r>
      <w:r w:rsidRPr="00C949C5">
        <w:rPr>
          <w:lang w:val="en-GB"/>
        </w:rPr>
        <w:t>13</w:t>
      </w:r>
      <w:r w:rsidR="00A2084A">
        <w:rPr>
          <w:lang w:val="en-GB"/>
        </w:rPr>
        <w:t>,</w:t>
      </w:r>
      <w:r w:rsidRPr="00C949C5">
        <w:rPr>
          <w:lang w:val="en-GB"/>
        </w:rPr>
        <w:t xml:space="preserve">5211 km in </w:t>
      </w:r>
      <w:r w:rsidR="00A2084A">
        <w:rPr>
          <w:lang w:val="en-GB"/>
        </w:rPr>
        <w:t xml:space="preserve"> 2013 (ECIG, 2015).</w:t>
      </w:r>
      <w:r>
        <w:rPr>
          <w:lang w:val="en-GB"/>
        </w:rPr>
        <w:t xml:space="preserve"> </w:t>
      </w:r>
    </w:p>
    <w:p w14:paraId="61A9B77A" w14:textId="7EDFF01C" w:rsidR="00600535" w:rsidRPr="00B57B36" w:rsidRDefault="00131E0A" w:rsidP="00FA5F5F">
      <w:pPr>
        <w:pStyle w:val="CETheadingx"/>
      </w:pPr>
      <w:r>
        <w:t>Pipeline accident statistics</w:t>
      </w:r>
    </w:p>
    <w:p w14:paraId="338EC9CF" w14:textId="726E46E3" w:rsidR="004D6C18" w:rsidRPr="004D6C18" w:rsidRDefault="00131E0A" w:rsidP="004D6C18">
      <w:pPr>
        <w:pStyle w:val="CETBodytext"/>
        <w:rPr>
          <w:lang w:val="en-GB"/>
        </w:rPr>
      </w:pPr>
      <w:r w:rsidRPr="00131E0A">
        <w:t>The occurrence of the failure of a pipeline can be due to a number of diffe</w:t>
      </w:r>
      <w:r w:rsidR="003903EE">
        <w:t xml:space="preserve">rent causes such as </w:t>
      </w:r>
      <w:r w:rsidR="00B44E0D">
        <w:t xml:space="preserve">external interferences, corrosion, </w:t>
      </w:r>
      <w:r w:rsidRPr="00131E0A">
        <w:t>m</w:t>
      </w:r>
      <w:r w:rsidR="00B44E0D">
        <w:t xml:space="preserve">aterial or construction defects, </w:t>
      </w:r>
      <w:r w:rsidRPr="00131E0A">
        <w:t>hot tap made by error;</w:t>
      </w:r>
      <w:r w:rsidR="00B44E0D">
        <w:t xml:space="preserve"> </w:t>
      </w:r>
      <w:r w:rsidRPr="00131E0A">
        <w:t>groun</w:t>
      </w:r>
      <w:r w:rsidR="005E1AFD">
        <w:t>d movement</w:t>
      </w:r>
      <w:r w:rsidR="00B44E0D">
        <w:t>;</w:t>
      </w:r>
      <w:r w:rsidR="005E1AFD">
        <w:t xml:space="preserve"> </w:t>
      </w:r>
      <w:r w:rsidRPr="00131E0A">
        <w:t>other causes, such as fatigue, operational and maintenance errors.</w:t>
      </w:r>
      <w:r w:rsidR="00B44E0D">
        <w:t xml:space="preserve"> </w:t>
      </w:r>
      <w:r w:rsidR="00C952F0" w:rsidRPr="004D6C18">
        <w:rPr>
          <w:lang w:val="en-GB"/>
        </w:rPr>
        <w:t>Over the last 20 years, interest of integrity managers has been focused in failures and damage</w:t>
      </w:r>
      <w:r w:rsidR="00B44E0D">
        <w:rPr>
          <w:lang w:val="en-GB"/>
        </w:rPr>
        <w:t xml:space="preserve"> mainly </w:t>
      </w:r>
      <w:r w:rsidR="00C952F0" w:rsidRPr="004D6C18">
        <w:rPr>
          <w:lang w:val="en-GB"/>
        </w:rPr>
        <w:t>related to the following conditions:</w:t>
      </w:r>
      <w:r w:rsidR="00B44E0D">
        <w:rPr>
          <w:lang w:val="en-GB"/>
        </w:rPr>
        <w:t xml:space="preserve"> </w:t>
      </w:r>
      <w:r w:rsidR="004D6C18" w:rsidRPr="004D6C18">
        <w:rPr>
          <w:lang w:val="en-GB"/>
        </w:rPr>
        <w:t>stress Corrosion Cracking (SCC);</w:t>
      </w:r>
      <w:r w:rsidR="00B44E0D">
        <w:rPr>
          <w:lang w:val="en-GB"/>
        </w:rPr>
        <w:t xml:space="preserve"> </w:t>
      </w:r>
      <w:r w:rsidR="004D6C18" w:rsidRPr="004D6C18">
        <w:rPr>
          <w:lang w:val="en-GB"/>
        </w:rPr>
        <w:t>Electrical Resistance Welding (ERW) and old repairs;</w:t>
      </w:r>
      <w:r w:rsidR="00B44E0D">
        <w:rPr>
          <w:lang w:val="en-GB"/>
        </w:rPr>
        <w:t xml:space="preserve"> </w:t>
      </w:r>
      <w:r w:rsidR="004D6C18" w:rsidRPr="004D6C18">
        <w:rPr>
          <w:lang w:val="en-GB"/>
        </w:rPr>
        <w:t>lack of materials identification;</w:t>
      </w:r>
      <w:r w:rsidR="00B44E0D">
        <w:rPr>
          <w:lang w:val="en-GB"/>
        </w:rPr>
        <w:t xml:space="preserve"> </w:t>
      </w:r>
      <w:r w:rsidR="004D6C18" w:rsidRPr="004D6C18">
        <w:rPr>
          <w:lang w:val="en-GB"/>
        </w:rPr>
        <w:t>lack of data on operating conditions;</w:t>
      </w:r>
      <w:r w:rsidR="00B44E0D">
        <w:rPr>
          <w:lang w:val="en-GB"/>
        </w:rPr>
        <w:t xml:space="preserve"> </w:t>
      </w:r>
      <w:r w:rsidR="004D6C18" w:rsidRPr="004D6C18">
        <w:rPr>
          <w:lang w:val="en-GB"/>
        </w:rPr>
        <w:t>increase in population around pre-existing pipelines.</w:t>
      </w:r>
      <w:r w:rsidR="00BF1136">
        <w:rPr>
          <w:lang w:val="en-GB"/>
        </w:rPr>
        <w:t xml:space="preserve"> </w:t>
      </w:r>
      <w:r w:rsidR="009D4C71">
        <w:rPr>
          <w:lang w:val="en-GB"/>
        </w:rPr>
        <w:t xml:space="preserve">Pipeline aging is a common item in Europe and resulted in notable accidents </w:t>
      </w:r>
      <w:r w:rsidR="00FB45F7">
        <w:rPr>
          <w:lang w:val="en-GB"/>
        </w:rPr>
        <w:t>(</w:t>
      </w:r>
      <w:r w:rsidR="009D4C71">
        <w:rPr>
          <w:lang w:val="en-GB"/>
        </w:rPr>
        <w:t xml:space="preserve">e.g. Vairo et al., 2017), with potential high environmental impact in case of proximity with sensitive areas (Vairo et al., 2017). </w:t>
      </w:r>
      <w:r w:rsidR="004D6C18" w:rsidRPr="004D6C18">
        <w:rPr>
          <w:lang w:val="en-GB"/>
        </w:rPr>
        <w:t>Some of the main gas distribution pipel</w:t>
      </w:r>
      <w:r w:rsidR="009D4C71">
        <w:rPr>
          <w:lang w:val="en-GB"/>
        </w:rPr>
        <w:t xml:space="preserve">ines are more than 50 years old: </w:t>
      </w:r>
      <w:r w:rsidR="004D6C18" w:rsidRPr="004D6C18">
        <w:rPr>
          <w:lang w:val="en-GB"/>
        </w:rPr>
        <w:t xml:space="preserve"> </w:t>
      </w:r>
      <w:r w:rsidR="009D4C71">
        <w:rPr>
          <w:lang w:val="en-GB"/>
        </w:rPr>
        <w:t>i</w:t>
      </w:r>
      <w:r w:rsidR="004D6C18" w:rsidRPr="004D6C18">
        <w:rPr>
          <w:lang w:val="en-GB"/>
        </w:rPr>
        <w:t>ntegrity issues of these aged pipelines are related not only to material problems such as low toughness and in-service damage, but also to the way demographic expansion has affected conditions in some metropolitan areas.</w:t>
      </w:r>
      <w:r w:rsidR="00B44E0D">
        <w:rPr>
          <w:lang w:val="en-GB"/>
        </w:rPr>
        <w:t xml:space="preserve"> </w:t>
      </w:r>
      <w:r w:rsidR="004D6C18" w:rsidRPr="004D6C18">
        <w:rPr>
          <w:lang w:val="en-GB"/>
        </w:rPr>
        <w:t xml:space="preserve">The usually uncontrolled increase in dwelling </w:t>
      </w:r>
      <w:r w:rsidR="004D6C18" w:rsidRPr="004D6C18">
        <w:rPr>
          <w:lang w:val="en-GB"/>
        </w:rPr>
        <w:lastRenderedPageBreak/>
        <w:t>around (and sometimes along) the right of way has influenced integrity requirements for operators of gas pipelines in various ways (Otegui, 2014):</w:t>
      </w:r>
    </w:p>
    <w:p w14:paraId="07E0E025" w14:textId="3609B9E8" w:rsidR="004D6C18" w:rsidRPr="004D6C18" w:rsidRDefault="004D6C18" w:rsidP="006034D4">
      <w:pPr>
        <w:pStyle w:val="CETBodytext"/>
        <w:numPr>
          <w:ilvl w:val="0"/>
          <w:numId w:val="27"/>
        </w:numPr>
        <w:ind w:left="284" w:hanging="284"/>
        <w:rPr>
          <w:lang w:val="en-GB"/>
        </w:rPr>
      </w:pPr>
      <w:r w:rsidRPr="004D6C18">
        <w:rPr>
          <w:lang w:val="en-GB"/>
        </w:rPr>
        <w:tab/>
        <w:t>reduced acceptable risk of blowouts and other failures: this is a serious burden for integrity teams, especially in suburban areas whe</w:t>
      </w:r>
      <w:r w:rsidR="00CB07B7">
        <w:rPr>
          <w:lang w:val="en-GB"/>
        </w:rPr>
        <w:t>re most of the pipelines are un-</w:t>
      </w:r>
      <w:r w:rsidRPr="004D6C18">
        <w:rPr>
          <w:lang w:val="en-GB"/>
        </w:rPr>
        <w:t>piggable;</w:t>
      </w:r>
    </w:p>
    <w:p w14:paraId="5903AC07" w14:textId="5B72A532" w:rsidR="004D6C18" w:rsidRPr="004D6C18" w:rsidRDefault="004D6C18" w:rsidP="006034D4">
      <w:pPr>
        <w:pStyle w:val="CETBodytext"/>
        <w:numPr>
          <w:ilvl w:val="0"/>
          <w:numId w:val="27"/>
        </w:numPr>
        <w:ind w:left="284" w:hanging="284"/>
        <w:rPr>
          <w:lang w:val="en-GB"/>
        </w:rPr>
      </w:pPr>
      <w:r w:rsidRPr="004D6C18">
        <w:rPr>
          <w:lang w:val="en-GB"/>
        </w:rPr>
        <w:tab/>
        <w:t>increased consequences of failures in gas treating and compression plants, due to increased production requirements and space constraints;</w:t>
      </w:r>
    </w:p>
    <w:p w14:paraId="7CEB7868" w14:textId="070706FB" w:rsidR="004D6C18" w:rsidRPr="004D6C18" w:rsidRDefault="004D6C18" w:rsidP="006034D4">
      <w:pPr>
        <w:pStyle w:val="CETBodytext"/>
        <w:numPr>
          <w:ilvl w:val="0"/>
          <w:numId w:val="27"/>
        </w:numPr>
        <w:ind w:left="284" w:hanging="284"/>
        <w:rPr>
          <w:lang w:val="en-GB"/>
        </w:rPr>
      </w:pPr>
      <w:r w:rsidRPr="004D6C18">
        <w:rPr>
          <w:lang w:val="en-GB"/>
        </w:rPr>
        <w:t>increased risk of third party damage: notably;</w:t>
      </w:r>
    </w:p>
    <w:p w14:paraId="70773540" w14:textId="22BD6561" w:rsidR="004D6C18" w:rsidRPr="004D6C18" w:rsidRDefault="004D6C18" w:rsidP="006034D4">
      <w:pPr>
        <w:pStyle w:val="CETBodytext"/>
        <w:numPr>
          <w:ilvl w:val="0"/>
          <w:numId w:val="27"/>
        </w:numPr>
        <w:ind w:left="284" w:hanging="284"/>
        <w:rPr>
          <w:lang w:val="en-GB"/>
        </w:rPr>
      </w:pPr>
      <w:r w:rsidRPr="004D6C18">
        <w:rPr>
          <w:lang w:val="en-GB"/>
        </w:rPr>
        <w:t>changes in soil conditions.</w:t>
      </w:r>
    </w:p>
    <w:p w14:paraId="0E367480" w14:textId="1BF66247" w:rsidR="00C21B04" w:rsidRDefault="00D9654F" w:rsidP="00C925FF">
      <w:pPr>
        <w:pStyle w:val="CETBodytext"/>
      </w:pPr>
      <w:r>
        <w:t>Dealing with expected frequency based on historical statistical analysis, different values can be calculated</w:t>
      </w:r>
      <w:r w:rsidR="00CB07B7">
        <w:t>,</w:t>
      </w:r>
      <w:r>
        <w:t xml:space="preserve"> as exemplified by Hill, 1992 who obtained </w:t>
      </w:r>
      <w:r w:rsidR="00C62F67">
        <w:t xml:space="preserve">over the time span 1983-1991 </w:t>
      </w:r>
      <w:r>
        <w:t>figures</w:t>
      </w:r>
      <w:r w:rsidR="00820FB3">
        <w:t xml:space="preserve"> of </w:t>
      </w:r>
      <w:r>
        <w:t>5.8 10</w:t>
      </w:r>
      <w:r w:rsidRPr="00C21B04">
        <w:rPr>
          <w:vertAlign w:val="superscript"/>
        </w:rPr>
        <w:t>-4</w:t>
      </w:r>
      <w:r>
        <w:t xml:space="preserve"> and </w:t>
      </w:r>
      <w:r w:rsidR="00820FB3">
        <w:t>7.4 10</w:t>
      </w:r>
      <w:r w:rsidR="00820FB3" w:rsidRPr="00C21B04">
        <w:rPr>
          <w:vertAlign w:val="superscript"/>
        </w:rPr>
        <w:t>-4</w:t>
      </w:r>
      <w:r w:rsidR="00820FB3">
        <w:t xml:space="preserve"> </w:t>
      </w:r>
      <w:r w:rsidR="00614381">
        <w:t xml:space="preserve">[ev/km/y] referred to the overall pipeline accidents and </w:t>
      </w:r>
      <w:r w:rsidR="00C62F67">
        <w:t xml:space="preserve">respectively based on </w:t>
      </w:r>
      <w:r w:rsidR="00820FB3">
        <w:t xml:space="preserve"> data  by </w:t>
      </w:r>
      <w:r w:rsidR="00C62F67">
        <w:t xml:space="preserve">CONCAWE (European Oil Company Organization for Environment, Health and Safety) and </w:t>
      </w:r>
      <w:r w:rsidR="00820FB3">
        <w:t>US</w:t>
      </w:r>
      <w:r w:rsidR="00C62F67">
        <w:t xml:space="preserve">-DOT. </w:t>
      </w:r>
      <w:r w:rsidR="00C925FF">
        <w:t>Crude oil and oil products are the main fluids extensively conveyed in European networks and a</w:t>
      </w:r>
      <w:r w:rsidR="00FB45F7">
        <w:t>s detailed in the following</w:t>
      </w:r>
      <w:r w:rsidR="00C925FF">
        <w:t>,</w:t>
      </w:r>
      <w:r w:rsidR="00FB45F7">
        <w:t xml:space="preserve"> different fire scenarios may result from the failure of a flammable material pipeline, whereas only for liquid releases it is considered pool fire scenario (Palazzi et al., 2017</w:t>
      </w:r>
      <w:r w:rsidR="00C925FF">
        <w:t xml:space="preserve">). </w:t>
      </w:r>
      <w:r w:rsidR="00131E0A" w:rsidRPr="00131E0A">
        <w:t xml:space="preserve">Leak sizes range from pinholes up to hole sizes which represent critical or unstable defects for particular pipeline parameters. Unstable defects result in ruptures. A rupture release is a full bore, </w:t>
      </w:r>
      <w:r w:rsidR="007F5C76" w:rsidRPr="00131E0A">
        <w:t>double-ended</w:t>
      </w:r>
      <w:r w:rsidR="00131E0A" w:rsidRPr="00131E0A">
        <w:t xml:space="preserve"> break or equivalent from which gas is released into a crater from both sections of pipe. </w:t>
      </w:r>
      <w:r w:rsidR="00103258" w:rsidRPr="00103258">
        <w:rPr>
          <w:lang w:val="en-GB"/>
        </w:rPr>
        <w:t>In relative terms, the problem of HazMat</w:t>
      </w:r>
      <w:r w:rsidR="00103258">
        <w:rPr>
          <w:lang w:val="en-GB"/>
        </w:rPr>
        <w:t xml:space="preserve"> </w:t>
      </w:r>
      <w:r w:rsidR="00103258" w:rsidRPr="00103258">
        <w:rPr>
          <w:lang w:val="en-GB"/>
        </w:rPr>
        <w:t>pipeline risk assessment does not come with hazard analysis,</w:t>
      </w:r>
      <w:r w:rsidR="00103258">
        <w:rPr>
          <w:lang w:val="en-GB"/>
        </w:rPr>
        <w:t xml:space="preserve"> </w:t>
      </w:r>
      <w:r w:rsidR="00103258" w:rsidRPr="00103258">
        <w:rPr>
          <w:lang w:val="en-GB"/>
        </w:rPr>
        <w:t>or the estimation of failure frequency, but with the</w:t>
      </w:r>
      <w:r w:rsidR="00103258">
        <w:rPr>
          <w:lang w:val="en-GB"/>
        </w:rPr>
        <w:t xml:space="preserve"> </w:t>
      </w:r>
      <w:r w:rsidR="00103258" w:rsidRPr="00103258">
        <w:rPr>
          <w:lang w:val="en-GB"/>
        </w:rPr>
        <w:t>calculation</w:t>
      </w:r>
      <w:r w:rsidR="00103258">
        <w:rPr>
          <w:lang w:val="en-GB"/>
        </w:rPr>
        <w:t xml:space="preserve"> </w:t>
      </w:r>
      <w:r w:rsidR="00103258" w:rsidRPr="00103258">
        <w:rPr>
          <w:lang w:val="en-GB"/>
        </w:rPr>
        <w:t>of the consequences</w:t>
      </w:r>
      <w:r w:rsidR="00103258">
        <w:rPr>
          <w:lang w:val="en-GB"/>
        </w:rPr>
        <w:t xml:space="preserve"> (Palazzi et al., 2014)</w:t>
      </w:r>
      <w:r w:rsidR="00103258" w:rsidRPr="00103258">
        <w:rPr>
          <w:lang w:val="en-GB"/>
        </w:rPr>
        <w:t>.</w:t>
      </w:r>
      <w:r w:rsidR="00103258">
        <w:rPr>
          <w:sz w:val="16"/>
          <w:szCs w:val="16"/>
        </w:rPr>
        <w:t xml:space="preserve"> </w:t>
      </w:r>
      <w:r w:rsidR="00103258" w:rsidRPr="00131E0A">
        <w:t>In most cases, the rupture scenario will dominate the risk from Natural Gas pipelines.</w:t>
      </w:r>
      <w:r w:rsidR="00103258">
        <w:t xml:space="preserve"> </w:t>
      </w:r>
      <w:r w:rsidR="00131E0A" w:rsidRPr="00131E0A">
        <w:t>Usually, failure frequency data is quoted for the sum of all hole sizes, and these should be classified into specific hole sizes to permit the development of the risk assessment.</w:t>
      </w:r>
      <w:r w:rsidR="00C21B04">
        <w:t xml:space="preserve"> </w:t>
      </w:r>
      <w:r w:rsidR="00131E0A" w:rsidRPr="00131E0A">
        <w:t>To determine the range of hole sizes to be considered in the consequence assessment, the hole size which gives an equivalent outflow to the critical length of an axial defect for specific pipeline parameters should be determined.</w:t>
      </w:r>
      <w:r w:rsidR="00C21B04">
        <w:t xml:space="preserve"> </w:t>
      </w:r>
      <w:r w:rsidR="00131E0A" w:rsidRPr="00131E0A">
        <w:t>Critical defect length and equivalent hole diameter applies to external interference where axial, crack-like defects can occur; the equivalent hole sizes which relate to such defects do not apply to rounded punctures or stable holes due to corrosion or material and construction defects. The maximum possible hole size in high pressure gas pipelines is limited to the critical defect size.</w:t>
      </w:r>
      <w:r w:rsidR="004815FF">
        <w:t xml:space="preserve"> </w:t>
      </w:r>
      <w:r w:rsidR="00B1552B">
        <w:t xml:space="preserve">According to US DOT (2010) the immediate causes of </w:t>
      </w:r>
      <w:r w:rsidR="00B1552B" w:rsidRPr="007453A2">
        <w:rPr>
          <w:rFonts w:eastAsiaTheme="minorHAnsi" w:cs="Arial"/>
          <w:szCs w:val="18"/>
          <w:lang w:val="en-GB"/>
        </w:rPr>
        <w:t>NG pipeline failures</w:t>
      </w:r>
      <w:r w:rsidR="00685E16">
        <w:rPr>
          <w:rFonts w:eastAsiaTheme="minorHAnsi" w:cs="Arial"/>
          <w:szCs w:val="18"/>
          <w:lang w:val="en-GB"/>
        </w:rPr>
        <w:t xml:space="preserve"> are connected to corrosion (28</w:t>
      </w:r>
      <w:r w:rsidR="00B1552B" w:rsidRPr="007453A2">
        <w:rPr>
          <w:rFonts w:eastAsiaTheme="minorHAnsi" w:cs="Arial"/>
          <w:szCs w:val="18"/>
          <w:lang w:val="en-GB"/>
        </w:rPr>
        <w:t>%)</w:t>
      </w:r>
      <w:r w:rsidR="00685E16">
        <w:rPr>
          <w:rFonts w:eastAsiaTheme="minorHAnsi" w:cs="Arial"/>
          <w:szCs w:val="18"/>
          <w:lang w:val="en-GB"/>
        </w:rPr>
        <w:t>,</w:t>
      </w:r>
      <w:r w:rsidR="00B1552B" w:rsidRPr="007453A2">
        <w:rPr>
          <w:rFonts w:eastAsiaTheme="minorHAnsi" w:cs="Arial"/>
          <w:szCs w:val="18"/>
          <w:lang w:val="en-GB"/>
        </w:rPr>
        <w:t xml:space="preserve"> construction material failure (23%)</w:t>
      </w:r>
      <w:r w:rsidR="007F5C76">
        <w:rPr>
          <w:rFonts w:eastAsiaTheme="minorHAnsi" w:cs="Arial"/>
          <w:szCs w:val="18"/>
          <w:lang w:val="en-GB"/>
        </w:rPr>
        <w:t>,</w:t>
      </w:r>
      <w:r w:rsidR="007F5C76" w:rsidRPr="007453A2">
        <w:rPr>
          <w:rFonts w:eastAsiaTheme="minorHAnsi" w:cs="Arial"/>
          <w:szCs w:val="18"/>
          <w:lang w:val="en-GB"/>
        </w:rPr>
        <w:t xml:space="preserve"> followed</w:t>
      </w:r>
      <w:r w:rsidR="00B1552B" w:rsidRPr="007453A2">
        <w:rPr>
          <w:rFonts w:eastAsiaTheme="minorHAnsi" w:cs="Arial"/>
          <w:szCs w:val="18"/>
          <w:lang w:val="en-GB"/>
        </w:rPr>
        <w:t xml:space="preserve"> by excavation dam</w:t>
      </w:r>
      <w:r w:rsidR="009D4C71">
        <w:rPr>
          <w:rFonts w:eastAsiaTheme="minorHAnsi" w:cs="Arial"/>
          <w:szCs w:val="18"/>
          <w:lang w:val="en-GB"/>
        </w:rPr>
        <w:t xml:space="preserve">ages with a percentage of 20%. </w:t>
      </w:r>
      <w:r w:rsidR="00FB7610">
        <w:rPr>
          <w:rFonts w:eastAsiaTheme="minorHAnsi" w:cs="Arial"/>
          <w:szCs w:val="18"/>
          <w:lang w:val="en-GB"/>
        </w:rPr>
        <w:t>A limited sample of r</w:t>
      </w:r>
      <w:r w:rsidR="00C21B04" w:rsidRPr="00B52DCF">
        <w:t xml:space="preserve">elevant </w:t>
      </w:r>
      <w:r w:rsidR="00C21B04">
        <w:t xml:space="preserve">NG pipeline </w:t>
      </w:r>
      <w:r w:rsidR="00C21B04" w:rsidRPr="00B52DCF">
        <w:t>accidents occurred in the USA, Canada and the EU</w:t>
      </w:r>
      <w:r w:rsidR="00614381">
        <w:t>,</w:t>
      </w:r>
      <w:r w:rsidR="00B1552B">
        <w:t xml:space="preserve"> for which detailed accident reports are available from various sources, </w:t>
      </w:r>
      <w:r w:rsidR="009D4C71">
        <w:t xml:space="preserve">(HSE, </w:t>
      </w:r>
      <w:r w:rsidR="00202BB6">
        <w:t xml:space="preserve">2000) </w:t>
      </w:r>
      <w:r w:rsidR="00B1552B">
        <w:t xml:space="preserve">were </w:t>
      </w:r>
      <w:r w:rsidR="00FB7610">
        <w:t xml:space="preserve">thoroughly </w:t>
      </w:r>
      <w:r w:rsidR="00B1552B">
        <w:t xml:space="preserve">analyzed </w:t>
      </w:r>
      <w:r w:rsidR="009D4C71">
        <w:t xml:space="preserve">with </w:t>
      </w:r>
      <w:r w:rsidR="00B1552B">
        <w:t>following considerations</w:t>
      </w:r>
      <w:r w:rsidR="00614381">
        <w:t xml:space="preserve"> </w:t>
      </w:r>
      <w:r w:rsidR="009D4C71">
        <w:t>on</w:t>
      </w:r>
      <w:r w:rsidR="00614381">
        <w:t xml:space="preserve"> major </w:t>
      </w:r>
      <w:r w:rsidR="00BF1136">
        <w:t>e</w:t>
      </w:r>
      <w:r w:rsidR="00614381">
        <w:t xml:space="preserve">vents and </w:t>
      </w:r>
      <w:r w:rsidR="00BF1136">
        <w:t xml:space="preserve">immediate </w:t>
      </w:r>
      <w:r w:rsidR="00614381">
        <w:t>causes</w:t>
      </w:r>
      <w:r w:rsidR="00B1552B">
        <w:t>:</w:t>
      </w:r>
    </w:p>
    <w:p w14:paraId="5A2011F7" w14:textId="77777777" w:rsidR="00C21B04" w:rsidRPr="00B52DCF" w:rsidRDefault="00C21B04" w:rsidP="006034D4">
      <w:pPr>
        <w:pStyle w:val="CETBodytext"/>
        <w:numPr>
          <w:ilvl w:val="0"/>
          <w:numId w:val="27"/>
        </w:numPr>
        <w:ind w:left="284" w:hanging="284"/>
        <w:rPr>
          <w:lang w:val="en-GB"/>
        </w:rPr>
      </w:pPr>
      <w:r w:rsidRPr="00B52DCF">
        <w:rPr>
          <w:lang w:val="en-GB"/>
        </w:rPr>
        <w:t>rupture was the common type of failure occurred for all the cases;</w:t>
      </w:r>
    </w:p>
    <w:p w14:paraId="1B5E04CD" w14:textId="08EC9722" w:rsidR="00C21B04" w:rsidRPr="00B52DCF" w:rsidRDefault="00C21B04" w:rsidP="006034D4">
      <w:pPr>
        <w:pStyle w:val="CETBodytext"/>
        <w:numPr>
          <w:ilvl w:val="0"/>
          <w:numId w:val="27"/>
        </w:numPr>
        <w:ind w:left="284" w:hanging="284"/>
        <w:rPr>
          <w:lang w:val="en-GB"/>
        </w:rPr>
      </w:pPr>
      <w:r w:rsidRPr="00B52DCF">
        <w:rPr>
          <w:lang w:val="en-GB"/>
        </w:rPr>
        <w:t>54% cases were characterized by imme</w:t>
      </w:r>
      <w:r w:rsidR="00555ADC">
        <w:rPr>
          <w:lang w:val="en-GB"/>
        </w:rPr>
        <w:t>diate ignition and the other 38.</w:t>
      </w:r>
      <w:r w:rsidRPr="00B52DCF">
        <w:rPr>
          <w:lang w:val="en-GB"/>
        </w:rPr>
        <w:t>5% by delayed ignition. In one case ignition timing is unknown;</w:t>
      </w:r>
    </w:p>
    <w:p w14:paraId="00EAFEAC" w14:textId="77777777" w:rsidR="00C21B04" w:rsidRPr="00B52DCF" w:rsidRDefault="00C21B04" w:rsidP="006034D4">
      <w:pPr>
        <w:pStyle w:val="CETBodytext"/>
        <w:numPr>
          <w:ilvl w:val="0"/>
          <w:numId w:val="27"/>
        </w:numPr>
        <w:ind w:left="284" w:hanging="284"/>
        <w:rPr>
          <w:lang w:val="en-GB"/>
        </w:rPr>
      </w:pPr>
      <w:r w:rsidRPr="00B52DCF">
        <w:rPr>
          <w:lang w:val="en-GB"/>
        </w:rPr>
        <w:t>38,5% cases of failure were caused by corrosion generally localized in the bottom part of the pipe, 31% of cases characterized by third-part damage, 23% of cases by failure of girth weld and one case of hydrogen stress cracking;</w:t>
      </w:r>
    </w:p>
    <w:p w14:paraId="5238C9ED" w14:textId="77777777" w:rsidR="00C21B04" w:rsidRPr="00B52DCF" w:rsidRDefault="00C21B04" w:rsidP="006034D4">
      <w:pPr>
        <w:pStyle w:val="CETBodytext"/>
        <w:numPr>
          <w:ilvl w:val="0"/>
          <w:numId w:val="27"/>
        </w:numPr>
        <w:ind w:left="284" w:hanging="284"/>
        <w:rPr>
          <w:lang w:val="en-GB"/>
        </w:rPr>
      </w:pPr>
      <w:r w:rsidRPr="00B52DCF">
        <w:rPr>
          <w:lang w:val="en-GB"/>
        </w:rPr>
        <w:t>vertical jet fire has occurred in all the cases, only in one case a grounded jet fire or trench fire has been reported. In two cases the shaped of the jet was unknown;</w:t>
      </w:r>
    </w:p>
    <w:p w14:paraId="67A760D6" w14:textId="77777777" w:rsidR="00C21B04" w:rsidRPr="00B52DCF" w:rsidRDefault="00C21B04" w:rsidP="006034D4">
      <w:pPr>
        <w:pStyle w:val="CETBodytext"/>
        <w:numPr>
          <w:ilvl w:val="0"/>
          <w:numId w:val="27"/>
        </w:numPr>
        <w:ind w:left="284" w:hanging="284"/>
        <w:rPr>
          <w:lang w:val="en-GB"/>
        </w:rPr>
      </w:pPr>
      <w:r w:rsidRPr="00B52DCF">
        <w:rPr>
          <w:lang w:val="en-GB"/>
        </w:rPr>
        <w:t>fireball has occurred in 31% of the cases but for two of them it was considered only as probable;</w:t>
      </w:r>
    </w:p>
    <w:p w14:paraId="1B3AF1F2" w14:textId="77777777" w:rsidR="00C21B04" w:rsidRDefault="00C21B04" w:rsidP="006034D4">
      <w:pPr>
        <w:pStyle w:val="CETBodytext"/>
        <w:numPr>
          <w:ilvl w:val="0"/>
          <w:numId w:val="27"/>
        </w:numPr>
        <w:ind w:left="284" w:hanging="284"/>
        <w:rPr>
          <w:lang w:val="en-GB"/>
        </w:rPr>
      </w:pPr>
      <w:r w:rsidRPr="00B52DCF">
        <w:rPr>
          <w:lang w:val="en-GB"/>
        </w:rPr>
        <w:t>flash fire has occurred only in one case.</w:t>
      </w:r>
    </w:p>
    <w:p w14:paraId="677EBFF0" w14:textId="490BFB4D" w:rsidR="00600535" w:rsidRDefault="009638E3" w:rsidP="00600535">
      <w:pPr>
        <w:pStyle w:val="CETHeading1"/>
        <w:tabs>
          <w:tab w:val="clear" w:pos="360"/>
          <w:tab w:val="right" w:pos="7100"/>
        </w:tabs>
        <w:jc w:val="both"/>
        <w:rPr>
          <w:lang w:val="en-GB"/>
        </w:rPr>
      </w:pPr>
      <w:r>
        <w:rPr>
          <w:lang w:val="en-GB"/>
        </w:rPr>
        <w:t>Pipeline risk assessment</w:t>
      </w:r>
    </w:p>
    <w:p w14:paraId="1C0B8541" w14:textId="3F5CD98A" w:rsidR="00AF4FD0" w:rsidRPr="00071CD4" w:rsidRDefault="00CB07B7" w:rsidP="00CA7A61">
      <w:pPr>
        <w:tabs>
          <w:tab w:val="clear" w:pos="7100"/>
        </w:tabs>
        <w:autoSpaceDE w:val="0"/>
        <w:autoSpaceDN w:val="0"/>
        <w:adjustRightInd w:val="0"/>
      </w:pPr>
      <w:r>
        <w:t xml:space="preserve">A </w:t>
      </w:r>
      <w:r w:rsidRPr="00071CD4">
        <w:t>bow-tie diagram</w:t>
      </w:r>
      <w:r>
        <w:t xml:space="preserve"> </w:t>
      </w:r>
      <w:r w:rsidR="007F5C76">
        <w:t>centred</w:t>
      </w:r>
      <w:r w:rsidR="002126E0">
        <w:t xml:space="preserve"> on the critical event (see Figure</w:t>
      </w:r>
      <w:r>
        <w:t xml:space="preserve"> 1)</w:t>
      </w:r>
      <w:r w:rsidRPr="00071CD4">
        <w:t xml:space="preserve"> </w:t>
      </w:r>
      <w:r>
        <w:t>allows obtaining a</w:t>
      </w:r>
      <w:r w:rsidRPr="00071CD4">
        <w:t xml:space="preserve"> </w:t>
      </w:r>
      <w:r w:rsidR="00243BC5">
        <w:t xml:space="preserve">qualitative </w:t>
      </w:r>
      <w:r w:rsidRPr="00071CD4">
        <w:t xml:space="preserve">description </w:t>
      </w:r>
      <w:r>
        <w:t xml:space="preserve">of major events resulting from a </w:t>
      </w:r>
      <w:r w:rsidRPr="00071CD4">
        <w:t>Natural Gas release from a buried pipelin</w:t>
      </w:r>
      <w:r>
        <w:t>e and relevant preventive barriers.</w:t>
      </w:r>
      <w:r w:rsidR="00AF4FD0" w:rsidRPr="00AF4FD0">
        <w:t xml:space="preserve"> </w:t>
      </w:r>
      <w:r w:rsidR="00690A20" w:rsidRPr="00071CD4">
        <w:t xml:space="preserve">Design and procedural weaknesses can be identified </w:t>
      </w:r>
      <w:r w:rsidR="00690A20">
        <w:t xml:space="preserve">in the left-hand side </w:t>
      </w:r>
      <w:r w:rsidR="00690A20" w:rsidRPr="00071CD4">
        <w:t>and probabilities of the various outcomes from an accidental event can be determined.</w:t>
      </w:r>
      <w:r w:rsidR="00690A20">
        <w:t xml:space="preserve"> </w:t>
      </w:r>
      <w:r w:rsidR="00AF4FD0">
        <w:t xml:space="preserve">The </w:t>
      </w:r>
      <w:r w:rsidR="00690A20">
        <w:t>right</w:t>
      </w:r>
      <w:r w:rsidR="00AF4FD0">
        <w:t>-hand side is to be designed according to a</w:t>
      </w:r>
      <w:r w:rsidR="00AF4FD0" w:rsidRPr="00071CD4">
        <w:t xml:space="preserve">n event tree analysis (ETA) </w:t>
      </w:r>
      <w:r w:rsidR="00AF4FD0">
        <w:t>illustr</w:t>
      </w:r>
      <w:r w:rsidR="00D053E5">
        <w:t>a</w:t>
      </w:r>
      <w:r w:rsidR="00AF4FD0">
        <w:t>ting</w:t>
      </w:r>
      <w:r w:rsidR="00AF4FD0" w:rsidRPr="00071CD4">
        <w:t xml:space="preserve"> all possible</w:t>
      </w:r>
      <w:r w:rsidR="00AF4FD0">
        <w:t xml:space="preserve"> final</w:t>
      </w:r>
      <w:r w:rsidR="00AF4FD0" w:rsidRPr="00071CD4">
        <w:t xml:space="preserve"> </w:t>
      </w:r>
      <w:r w:rsidR="00AF4FD0">
        <w:t>major hazard phenomena</w:t>
      </w:r>
      <w:r w:rsidR="00AF4FD0" w:rsidRPr="00071CD4">
        <w:t xml:space="preserve"> resulting from </w:t>
      </w:r>
      <w:r w:rsidR="00AF4FD0">
        <w:t>the critical event</w:t>
      </w:r>
      <w:r w:rsidR="00AF4FD0" w:rsidRPr="00071CD4">
        <w:t>, considering whether installed safety b</w:t>
      </w:r>
      <w:r w:rsidR="00AF4FD0">
        <w:t xml:space="preserve">arriers are functioning or not </w:t>
      </w:r>
      <w:r w:rsidR="00AF4FD0" w:rsidRPr="00071CD4">
        <w:t>and additional</w:t>
      </w:r>
      <w:r w:rsidR="00AF4FD0">
        <w:t>/contributing</w:t>
      </w:r>
      <w:r w:rsidR="00AF4FD0" w:rsidRPr="00071CD4">
        <w:t xml:space="preserve"> factors.</w:t>
      </w:r>
      <w:r w:rsidR="00AF4FD0">
        <w:t xml:space="preserve"> </w:t>
      </w:r>
      <w:r w:rsidR="00AF4FD0" w:rsidRPr="00071CD4">
        <w:t>ETA can be used to identify all potential scenarios an</w:t>
      </w:r>
      <w:r w:rsidR="00632C5C">
        <w:t>d sequences in a complex system following a</w:t>
      </w:r>
      <w:r w:rsidR="00685E16">
        <w:t xml:space="preserve"> step-by-step inductive logic chain</w:t>
      </w:r>
      <w:r w:rsidR="00AF4FD0" w:rsidRPr="00071CD4">
        <w:t>:</w:t>
      </w:r>
    </w:p>
    <w:p w14:paraId="0103C491" w14:textId="455171A6" w:rsidR="00AF4FD0" w:rsidRPr="00071CD4" w:rsidRDefault="00AF4FD0" w:rsidP="006034D4">
      <w:pPr>
        <w:pStyle w:val="CETBodytext"/>
        <w:numPr>
          <w:ilvl w:val="1"/>
          <w:numId w:val="32"/>
        </w:numPr>
        <w:ind w:left="284" w:hanging="284"/>
        <w:rPr>
          <w:lang w:val="en-GB"/>
        </w:rPr>
      </w:pPr>
      <w:r w:rsidRPr="00071CD4">
        <w:rPr>
          <w:lang w:val="en-GB"/>
        </w:rPr>
        <w:t xml:space="preserve">identification and definition of a relevant </w:t>
      </w:r>
      <w:r w:rsidR="00685E16">
        <w:rPr>
          <w:lang w:val="en-GB"/>
        </w:rPr>
        <w:t xml:space="preserve">initiating </w:t>
      </w:r>
      <w:r w:rsidRPr="00071CD4">
        <w:rPr>
          <w:lang w:val="en-GB"/>
        </w:rPr>
        <w:t>event that may give rise to unwanted consequences;</w:t>
      </w:r>
    </w:p>
    <w:p w14:paraId="0898A544" w14:textId="089A4D13" w:rsidR="00AF4FD0" w:rsidRPr="00071CD4" w:rsidRDefault="00AF4FD0" w:rsidP="006034D4">
      <w:pPr>
        <w:pStyle w:val="CETBodytext"/>
        <w:numPr>
          <w:ilvl w:val="1"/>
          <w:numId w:val="32"/>
        </w:numPr>
        <w:ind w:left="284" w:hanging="284"/>
        <w:rPr>
          <w:lang w:val="en-GB"/>
        </w:rPr>
      </w:pPr>
      <w:r w:rsidRPr="00071CD4">
        <w:rPr>
          <w:lang w:val="en-GB"/>
        </w:rPr>
        <w:t>event tree</w:t>
      </w:r>
      <w:r w:rsidR="00685E16">
        <w:rPr>
          <w:lang w:val="en-GB"/>
        </w:rPr>
        <w:t xml:space="preserve"> construction</w:t>
      </w:r>
      <w:r w:rsidRPr="00071CD4">
        <w:rPr>
          <w:lang w:val="en-GB"/>
        </w:rPr>
        <w:t>;</w:t>
      </w:r>
    </w:p>
    <w:p w14:paraId="6308CE79" w14:textId="228B956A" w:rsidR="00AF4FD0" w:rsidRPr="00071CD4" w:rsidRDefault="00AF4FD0" w:rsidP="006034D4">
      <w:pPr>
        <w:pStyle w:val="CETBodytext"/>
        <w:numPr>
          <w:ilvl w:val="1"/>
          <w:numId w:val="32"/>
        </w:numPr>
        <w:ind w:left="284" w:hanging="284"/>
        <w:rPr>
          <w:lang w:val="en-GB"/>
        </w:rPr>
      </w:pPr>
      <w:r w:rsidRPr="00071CD4">
        <w:rPr>
          <w:lang w:val="en-GB"/>
        </w:rPr>
        <w:t>description of the potential resulting accident sequences;</w:t>
      </w:r>
    </w:p>
    <w:p w14:paraId="63E5DE75" w14:textId="5FEFD03C" w:rsidR="00AF4FD0" w:rsidRPr="00071CD4" w:rsidRDefault="00AF4FD0" w:rsidP="006034D4">
      <w:pPr>
        <w:pStyle w:val="CETBodytext"/>
        <w:numPr>
          <w:ilvl w:val="1"/>
          <w:numId w:val="32"/>
        </w:numPr>
        <w:ind w:left="284" w:hanging="284"/>
        <w:rPr>
          <w:lang w:val="en-GB"/>
        </w:rPr>
      </w:pPr>
      <w:r w:rsidRPr="00071CD4">
        <w:rPr>
          <w:lang w:val="en-GB"/>
        </w:rPr>
        <w:t xml:space="preserve">determination of the frequency of the accidental event and the (conditional) probabilities of </w:t>
      </w:r>
      <w:r w:rsidR="00103258">
        <w:rPr>
          <w:lang w:val="en-GB"/>
        </w:rPr>
        <w:t>ET branches;</w:t>
      </w:r>
    </w:p>
    <w:p w14:paraId="04941AEE" w14:textId="0E1467A4" w:rsidR="00AF4FD0" w:rsidRPr="00071CD4" w:rsidRDefault="00AF4FD0" w:rsidP="006034D4">
      <w:pPr>
        <w:pStyle w:val="CETBodytext"/>
        <w:numPr>
          <w:ilvl w:val="1"/>
          <w:numId w:val="32"/>
        </w:numPr>
        <w:ind w:left="284" w:hanging="284"/>
        <w:rPr>
          <w:lang w:val="en-GB"/>
        </w:rPr>
      </w:pPr>
      <w:r w:rsidRPr="00071CD4">
        <w:rPr>
          <w:lang w:val="en-GB"/>
        </w:rPr>
        <w:t xml:space="preserve">calculation of the probabilities/frequencies for </w:t>
      </w:r>
      <w:r w:rsidR="00685E16">
        <w:rPr>
          <w:lang w:val="en-GB"/>
        </w:rPr>
        <w:t>the final outcomes or scenarios</w:t>
      </w:r>
      <w:r w:rsidR="00103258">
        <w:rPr>
          <w:lang w:val="en-GB"/>
        </w:rPr>
        <w:t>.</w:t>
      </w:r>
    </w:p>
    <w:p w14:paraId="40D9C991" w14:textId="7C1FE44C" w:rsidR="00AF4FD0" w:rsidRPr="00071CD4" w:rsidRDefault="00F908BB" w:rsidP="00CE2F26">
      <w:pPr>
        <w:pStyle w:val="CETBodytext"/>
        <w:jc w:val="left"/>
        <w:rPr>
          <w:lang w:val="en-GB"/>
        </w:rPr>
      </w:pPr>
      <w:r w:rsidRPr="00F43B2C">
        <w:rPr>
          <w:noProof/>
          <w:lang w:val="en-GB" w:eastAsia="it-IT"/>
        </w:rPr>
        <w:lastRenderedPageBreak/>
        <w:t xml:space="preserve"> </w:t>
      </w:r>
      <w:r>
        <w:rPr>
          <w:noProof/>
          <w:lang w:val="it-IT" w:eastAsia="it-IT"/>
        </w:rPr>
        <w:drawing>
          <wp:inline distT="0" distB="0" distL="0" distR="0" wp14:anchorId="17C6654D" wp14:editId="63EA2447">
            <wp:extent cx="4968240" cy="2598420"/>
            <wp:effectExtent l="0" t="0" r="3810" b="0"/>
            <wp:docPr id="1" name="Immagine 1" descr="C:\Users\Brown\Desktop\LPS2019\PipelineDAP\Immagine1.png"/>
            <wp:cNvGraphicFramePr/>
            <a:graphic xmlns:a="http://schemas.openxmlformats.org/drawingml/2006/main">
              <a:graphicData uri="http://schemas.openxmlformats.org/drawingml/2006/picture">
                <pic:pic xmlns:pic="http://schemas.openxmlformats.org/drawingml/2006/picture">
                  <pic:nvPicPr>
                    <pic:cNvPr id="1" name="Immagine 1" descr="C:\Users\Brown\Desktop\LPS2019\PipelineDAP\Immagine1.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8240" cy="2598420"/>
                    </a:xfrm>
                    <a:prstGeom prst="rect">
                      <a:avLst/>
                    </a:prstGeom>
                    <a:noFill/>
                    <a:ln>
                      <a:noFill/>
                    </a:ln>
                  </pic:spPr>
                </pic:pic>
              </a:graphicData>
            </a:graphic>
          </wp:inline>
        </w:drawing>
      </w:r>
    </w:p>
    <w:p w14:paraId="55CC0FFC" w14:textId="26999F4E" w:rsidR="00CB07B7" w:rsidRPr="00B57B36" w:rsidRDefault="00CB07B7" w:rsidP="00CB07B7">
      <w:pPr>
        <w:pStyle w:val="CETCaption"/>
      </w:pPr>
      <w:r w:rsidRPr="00B57B36">
        <w:t xml:space="preserve">Figure 1: </w:t>
      </w:r>
      <w:r>
        <w:t>Bow-tie showin</w:t>
      </w:r>
      <w:r w:rsidR="00164E9B">
        <w:t>g major events from natural gas LOC</w:t>
      </w:r>
      <w:r w:rsidR="00CC4D89">
        <w:t xml:space="preserve"> in buried pipelines and preventive barriers</w:t>
      </w:r>
    </w:p>
    <w:p w14:paraId="3F6EAE1F" w14:textId="6E813B44" w:rsidR="00AF4FD0" w:rsidRDefault="00AF4FD0" w:rsidP="00AF4FD0">
      <w:pPr>
        <w:pStyle w:val="CETBodytext"/>
        <w:rPr>
          <w:lang w:val="en-GB"/>
        </w:rPr>
      </w:pPr>
      <w:r w:rsidRPr="00071CD4">
        <w:rPr>
          <w:lang w:val="en-GB"/>
        </w:rPr>
        <w:t xml:space="preserve">In </w:t>
      </w:r>
      <w:r>
        <w:rPr>
          <w:lang w:val="en-GB"/>
        </w:rPr>
        <w:t>the following</w:t>
      </w:r>
      <w:r w:rsidR="00D053E5">
        <w:rPr>
          <w:lang w:val="en-GB"/>
        </w:rPr>
        <w:t>,</w:t>
      </w:r>
      <w:r>
        <w:rPr>
          <w:lang w:val="en-GB"/>
        </w:rPr>
        <w:t xml:space="preserve"> </w:t>
      </w:r>
      <w:r w:rsidRPr="00071CD4">
        <w:rPr>
          <w:lang w:val="en-GB"/>
        </w:rPr>
        <w:t xml:space="preserve">a brand-new ETA </w:t>
      </w:r>
      <w:r>
        <w:rPr>
          <w:lang w:val="en-GB"/>
        </w:rPr>
        <w:t>is presented based on</w:t>
      </w:r>
      <w:r w:rsidR="00164E9B">
        <w:rPr>
          <w:lang w:val="en-GB"/>
        </w:rPr>
        <w:t xml:space="preserve"> a</w:t>
      </w:r>
      <w:r>
        <w:rPr>
          <w:lang w:val="en-GB"/>
        </w:rPr>
        <w:t xml:space="preserve"> critical </w:t>
      </w:r>
      <w:r w:rsidR="007F5C76" w:rsidRPr="00071CD4">
        <w:rPr>
          <w:lang w:val="en-GB"/>
        </w:rPr>
        <w:t>crossover</w:t>
      </w:r>
      <w:r w:rsidRPr="00071CD4">
        <w:rPr>
          <w:lang w:val="en-GB"/>
        </w:rPr>
        <w:t xml:space="preserve"> </w:t>
      </w:r>
      <w:r w:rsidR="000A4C13">
        <w:rPr>
          <w:lang w:val="en-GB"/>
        </w:rPr>
        <w:t>with IP-UKOOA</w:t>
      </w:r>
      <w:r w:rsidR="00685E16">
        <w:rPr>
          <w:lang w:val="en-GB"/>
        </w:rPr>
        <w:t xml:space="preserve"> (2006)</w:t>
      </w:r>
      <w:r w:rsidR="000A4C13">
        <w:rPr>
          <w:lang w:val="en-GB"/>
        </w:rPr>
        <w:t xml:space="preserve"> and HSE </w:t>
      </w:r>
      <w:r w:rsidR="00C73164">
        <w:rPr>
          <w:lang w:val="en-GB"/>
        </w:rPr>
        <w:t xml:space="preserve">(2015) </w:t>
      </w:r>
      <w:r>
        <w:rPr>
          <w:lang w:val="en-GB"/>
        </w:rPr>
        <w:t>methods</w:t>
      </w:r>
      <w:r w:rsidR="00C73164">
        <w:rPr>
          <w:lang w:val="en-GB"/>
        </w:rPr>
        <w:t>,</w:t>
      </w:r>
      <w:r w:rsidRPr="00071CD4">
        <w:rPr>
          <w:lang w:val="en-GB"/>
        </w:rPr>
        <w:t xml:space="preserve"> in order to </w:t>
      </w:r>
      <w:r w:rsidR="00C73164">
        <w:rPr>
          <w:lang w:val="en-GB"/>
        </w:rPr>
        <w:t>attain</w:t>
      </w:r>
      <w:r w:rsidRPr="00071CD4">
        <w:rPr>
          <w:lang w:val="en-GB"/>
        </w:rPr>
        <w:t xml:space="preserve"> a better and more detailed description of all the possible outcomes and </w:t>
      </w:r>
      <w:r>
        <w:rPr>
          <w:lang w:val="en-GB"/>
        </w:rPr>
        <w:t xml:space="preserve">of </w:t>
      </w:r>
      <w:r w:rsidRPr="00071CD4">
        <w:rPr>
          <w:lang w:val="en-GB"/>
        </w:rPr>
        <w:t>the relative probabilities.</w:t>
      </w:r>
    </w:p>
    <w:p w14:paraId="04963A06" w14:textId="4AF42BC7" w:rsidR="00600535" w:rsidRPr="00B57B36" w:rsidRDefault="00600535" w:rsidP="00FA5F5F">
      <w:pPr>
        <w:pStyle w:val="CETheadingx"/>
      </w:pPr>
      <w:r w:rsidRPr="00B57B36">
        <w:t>E</w:t>
      </w:r>
      <w:r w:rsidR="00071CD4">
        <w:t>TA development</w:t>
      </w:r>
    </w:p>
    <w:p w14:paraId="151512A3" w14:textId="38F7C693" w:rsidR="00AF4FD0" w:rsidRPr="00071CD4" w:rsidRDefault="005818A2" w:rsidP="00AF4FD0">
      <w:pPr>
        <w:pStyle w:val="CETBodytext"/>
      </w:pPr>
      <w:r>
        <w:t>T</w:t>
      </w:r>
      <w:r w:rsidR="004621A4">
        <w:t>he development of the novel PETA</w:t>
      </w:r>
      <w:r w:rsidR="00AF4FD0" w:rsidRPr="00071CD4">
        <w:t xml:space="preserve"> </w:t>
      </w:r>
      <w:r w:rsidR="00180E4D">
        <w:t>depicted in Figure</w:t>
      </w:r>
      <w:r w:rsidR="0080358E">
        <w:t xml:space="preserve"> 2 </w:t>
      </w:r>
      <w:r>
        <w:t>mainly relies on f</w:t>
      </w:r>
      <w:r w:rsidRPr="00071CD4">
        <w:t xml:space="preserve">ailure frequencies </w:t>
      </w:r>
      <w:r>
        <w:t>obtained</w:t>
      </w:r>
      <w:r w:rsidR="00AF4FD0" w:rsidRPr="00071CD4">
        <w:t xml:space="preserve"> EGIG report, which considers different values depending on the size of the failure.</w:t>
      </w:r>
    </w:p>
    <w:p w14:paraId="6478C477" w14:textId="1D8D70FA" w:rsidR="00AF4FD0" w:rsidRDefault="00AF4FD0" w:rsidP="00AF4FD0">
      <w:pPr>
        <w:pStyle w:val="CETBodytext"/>
      </w:pPr>
      <w:r w:rsidRPr="00071CD4">
        <w:t xml:space="preserve">The overall ignition probability is derived from the “look-up” correlations </w:t>
      </w:r>
      <w:r w:rsidR="000A4C13">
        <w:t>according to</w:t>
      </w:r>
      <w:r w:rsidR="00C73164">
        <w:t xml:space="preserve"> IP-UKOOA </w:t>
      </w:r>
      <w:r>
        <w:t>scheme:</w:t>
      </w:r>
      <w:r w:rsidRPr="00071CD4">
        <w:t xml:space="preserve"> </w:t>
      </w:r>
    </w:p>
    <w:p w14:paraId="0815ED7D" w14:textId="5F037B76" w:rsidR="00AF4FD0" w:rsidRPr="00071CD4" w:rsidRDefault="00AF4FD0" w:rsidP="00716676">
      <w:pPr>
        <w:pStyle w:val="CETBodytext"/>
        <w:spacing w:before="120" w:after="120"/>
      </w:pPr>
      <m:oMath>
        <m:r>
          <w:rPr>
            <w:rFonts w:ascii="Cambria Math" w:hAnsi="Cambria Math"/>
          </w:rPr>
          <m:t>y=</m:t>
        </m:r>
        <m:sSup>
          <m:sSupPr>
            <m:ctrlPr>
              <w:rPr>
                <w:rFonts w:ascii="Cambria Math" w:hAnsi="Cambria Math"/>
                <w:i/>
              </w:rPr>
            </m:ctrlPr>
          </m:sSupPr>
          <m:e>
            <m:r>
              <w:rPr>
                <w:rFonts w:ascii="Cambria Math" w:hAnsi="Cambria Math"/>
              </w:rPr>
              <m:t>10</m:t>
            </m:r>
          </m:e>
          <m:sup>
            <m:r>
              <w:rPr>
                <w:rFonts w:ascii="Cambria Math" w:hAnsi="Cambria Math"/>
              </w:rPr>
              <m:t>m</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x</m:t>
                </m:r>
              </m:e>
            </m:d>
            <m:r>
              <w:rPr>
                <w:rFonts w:ascii="Cambria Math" w:hAnsi="Cambria Math"/>
              </w:rPr>
              <m:t>+c</m:t>
            </m:r>
          </m:sup>
        </m:sSup>
      </m:oMath>
      <w:r w:rsidRPr="00071CD4">
        <w:tab/>
      </w:r>
      <w:r w:rsidRPr="00071CD4">
        <w:tab/>
      </w:r>
      <w:r>
        <w:tab/>
      </w:r>
      <w:r w:rsidRPr="00071CD4">
        <w:t>(</w:t>
      </w:r>
      <w:r>
        <w:t>1</w:t>
      </w:r>
      <w:r w:rsidRPr="00071CD4">
        <w:t>)</w:t>
      </w:r>
    </w:p>
    <w:p w14:paraId="4C44893C" w14:textId="7C98BA74" w:rsidR="00AF4FD0" w:rsidRPr="00071CD4" w:rsidRDefault="00AF4FD0" w:rsidP="00AF4FD0">
      <w:pPr>
        <w:pStyle w:val="CETBodytext"/>
      </w:pPr>
      <w:r>
        <w:t>w</w:t>
      </w:r>
      <w:r w:rsidRPr="00071CD4">
        <w:t>here y is the ignition probability, x is the mass release rate (kg/s), m is the gradient of the correlation and c is the y-axis “offset” of the correlation. Such</w:t>
      </w:r>
      <w:r w:rsidR="000A4C13">
        <w:t xml:space="preserve"> a</w:t>
      </w:r>
      <w:r w:rsidRPr="00071CD4">
        <w:t xml:space="preserve"> definition allows the application of the model to a wider range of release cases, including full-bore, leaks and pinhole. Release rate shall be assessed with dedicated models and </w:t>
      </w:r>
      <w:r w:rsidR="007F5C76" w:rsidRPr="00071CD4">
        <w:t>the risk analyst based on the specific project requirements can select relevant level of detail</w:t>
      </w:r>
      <w:r w:rsidRPr="00071CD4">
        <w:t>.</w:t>
      </w:r>
    </w:p>
    <w:p w14:paraId="24259889" w14:textId="79861738" w:rsidR="00AF4FD0" w:rsidRPr="00071CD4" w:rsidRDefault="00AF4FD0" w:rsidP="00AF4FD0">
      <w:pPr>
        <w:pStyle w:val="CETBodytext"/>
      </w:pPr>
      <w:r w:rsidRPr="00071CD4">
        <w:t xml:space="preserve">The second branch of the ETA is characterized by the </w:t>
      </w:r>
      <w:r>
        <w:t xml:space="preserve">additional </w:t>
      </w:r>
      <w:r w:rsidR="000A4C13">
        <w:t xml:space="preserve">choice between </w:t>
      </w:r>
      <w:r w:rsidRPr="00071CD4">
        <w:t>obstructed or unobstructed release</w:t>
      </w:r>
      <w:r>
        <w:t xml:space="preserve">, starting </w:t>
      </w:r>
      <w:r w:rsidR="007F5C76">
        <w:t xml:space="preserve">from </w:t>
      </w:r>
      <w:r w:rsidR="007F5C76" w:rsidRPr="00071CD4">
        <w:t>HSE</w:t>
      </w:r>
      <w:r w:rsidRPr="00071CD4">
        <w:t xml:space="preserve"> </w:t>
      </w:r>
      <w:r w:rsidR="00C73164">
        <w:t>(2015)</w:t>
      </w:r>
      <w:r w:rsidRPr="00071CD4">
        <w:t xml:space="preserve"> </w:t>
      </w:r>
      <w:r w:rsidR="000A4C13">
        <w:t>and</w:t>
      </w:r>
      <w:r w:rsidRPr="00071CD4">
        <w:t xml:space="preserve"> allow</w:t>
      </w:r>
      <w:r w:rsidR="000A4C13">
        <w:t>ing</w:t>
      </w:r>
      <w:r w:rsidRPr="00071CD4">
        <w:t xml:space="preserve"> a more specific representation of the</w:t>
      </w:r>
      <w:r w:rsidR="000A4C13">
        <w:t xml:space="preserve"> accidental scenario evolution</w:t>
      </w:r>
      <w:r w:rsidRPr="00071CD4">
        <w:t>. The corresponding value depends on the size of the release be</w:t>
      </w:r>
      <w:r w:rsidR="007F5C76">
        <w:t>cause</w:t>
      </w:r>
      <w:r w:rsidRPr="00071CD4">
        <w:t xml:space="preserve"> </w:t>
      </w:r>
      <w:r w:rsidR="007F5C76" w:rsidRPr="00071CD4">
        <w:t>actually</w:t>
      </w:r>
      <w:r w:rsidRPr="00071CD4">
        <w:t xml:space="preserve"> for ruptures the unobstructed probabili</w:t>
      </w:r>
      <w:r w:rsidR="00186C33">
        <w:t>ty is 0.</w:t>
      </w:r>
      <w:r w:rsidR="00716676">
        <w:t>63,</w:t>
      </w:r>
      <w:r w:rsidRPr="00071CD4">
        <w:t xml:space="preserve"> wh</w:t>
      </w:r>
      <w:r w:rsidR="00186C33">
        <w:t>ile for obstructed release is 0.</w:t>
      </w:r>
      <w:r w:rsidRPr="00071CD4">
        <w:t>37. Instead, for leaks th</w:t>
      </w:r>
      <w:r w:rsidR="00186C33">
        <w:t>e unobstructed probability is 0.</w:t>
      </w:r>
      <w:r w:rsidRPr="00071CD4">
        <w:t xml:space="preserve">25 and consequently, </w:t>
      </w:r>
      <w:r w:rsidR="00186C33">
        <w:t>the obstructed probability is 0.</w:t>
      </w:r>
      <w:r w:rsidRPr="00071CD4">
        <w:t>75. Obviously, the likelihood of an obstructed or unobstructed release depends on the type of damage on the pipeline. If the damage derives from an external interference</w:t>
      </w:r>
      <w:r w:rsidR="007F5C76">
        <w:t>,</w:t>
      </w:r>
      <w:r w:rsidRPr="00071CD4">
        <w:t xml:space="preserve"> the unobstructed release will be more probable while if the damage will be caused by corrosion, the release will be generally obstructed.</w:t>
      </w:r>
      <w:r w:rsidR="00716676">
        <w:t xml:space="preserve"> </w:t>
      </w:r>
      <w:r w:rsidRPr="00071CD4">
        <w:t xml:space="preserve">The third branch of the ETA deals with the immediate ignition probability. In HSE report </w:t>
      </w:r>
      <w:r w:rsidR="00C73164">
        <w:t>(2015)</w:t>
      </w:r>
      <w:r w:rsidR="00624496">
        <w:t>,</w:t>
      </w:r>
      <w:r w:rsidR="00C73164">
        <w:t xml:space="preserve"> it </w:t>
      </w:r>
      <w:r w:rsidRPr="00071CD4">
        <w:t xml:space="preserve">is </w:t>
      </w:r>
      <w:r w:rsidR="00C73164">
        <w:t>suggested</w:t>
      </w:r>
      <w:r w:rsidRPr="00071CD4">
        <w:t xml:space="preserve"> a default conditional imme</w:t>
      </w:r>
      <w:r w:rsidR="00186C33">
        <w:t>diate ignition probability of 0.</w:t>
      </w:r>
      <w:r w:rsidRPr="00071CD4">
        <w:t>15. This probability can be modified by considering two parameters:</w:t>
      </w:r>
      <w:r w:rsidR="000A4C13">
        <w:t xml:space="preserve"> </w:t>
      </w:r>
      <w:r w:rsidRPr="00071CD4">
        <w:t>P</w:t>
      </w:r>
      <w:r w:rsidRPr="00071CD4">
        <w:rPr>
          <w:vertAlign w:val="subscript"/>
        </w:rPr>
        <w:t>AI</w:t>
      </w:r>
      <w:r w:rsidRPr="00071CD4">
        <w:t>= a</w:t>
      </w:r>
      <w:r w:rsidR="000A4C13">
        <w:t>utoignition potential depending upon actual</w:t>
      </w:r>
      <w:r w:rsidRPr="00071CD4">
        <w:t xml:space="preserve"> T and AIT;</w:t>
      </w:r>
      <w:r w:rsidR="000A4C13">
        <w:t xml:space="preserve"> </w:t>
      </w:r>
      <w:r w:rsidRPr="00071CD4">
        <w:t>P</w:t>
      </w:r>
      <w:r w:rsidRPr="00071CD4">
        <w:rPr>
          <w:vertAlign w:val="subscript"/>
        </w:rPr>
        <w:t>SD</w:t>
      </w:r>
      <w:r w:rsidRPr="00071CD4">
        <w:t>= potential for static discharge related to MIE and release energy for released material (defined as P</w:t>
      </w:r>
      <w:r w:rsidRPr="00071CD4">
        <w:rPr>
          <w:vertAlign w:val="superscript"/>
        </w:rPr>
        <w:t>1/3</w:t>
      </w:r>
      <w:r w:rsidRPr="00071CD4">
        <w:t>)</w:t>
      </w:r>
      <w:r w:rsidR="000A4C13">
        <w:t>. T</w:t>
      </w:r>
      <w:r w:rsidRPr="00071CD4">
        <w:t xml:space="preserve">he immediate ignition probability </w:t>
      </w:r>
      <w:r w:rsidR="000A4C13">
        <w:t>can</w:t>
      </w:r>
      <w:r w:rsidRPr="00071CD4">
        <w:t xml:space="preserve"> be written as</w:t>
      </w:r>
      <w:r w:rsidR="000A4C13">
        <w:t xml:space="preserve"> follows</w:t>
      </w:r>
      <w:r w:rsidRPr="00071CD4">
        <w:t>:</w:t>
      </w:r>
    </w:p>
    <w:p w14:paraId="5BB96003" w14:textId="0546463B" w:rsidR="00AF4FD0" w:rsidRPr="00071CD4" w:rsidRDefault="000408F7" w:rsidP="00AF4FD0">
      <w:pPr>
        <w:pStyle w:val="CETBodytext"/>
      </w:pPr>
      <m:oMath>
        <m:sSub>
          <m:sSubPr>
            <m:ctrlPr>
              <w:rPr>
                <w:rFonts w:ascii="Cambria Math" w:hAnsi="Cambria Math"/>
                <w:i/>
              </w:rPr>
            </m:ctrlPr>
          </m:sSubPr>
          <m:e>
            <m:r>
              <w:rPr>
                <w:rFonts w:ascii="Cambria Math" w:hAnsi="Cambria Math"/>
              </w:rPr>
              <m:t>P</m:t>
            </m:r>
          </m:e>
          <m:sub>
            <m:r>
              <w:rPr>
                <w:rFonts w:ascii="Cambria Math" w:hAnsi="Cambria Math"/>
              </w:rPr>
              <m:t>immediate ignition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SD</m:t>
            </m:r>
          </m:sub>
        </m:sSub>
      </m:oMath>
      <w:r w:rsidR="000A4C13">
        <w:t xml:space="preserve">           </w:t>
      </w:r>
      <w:r w:rsidR="003F0DAD">
        <w:t xml:space="preserve"> </w:t>
      </w:r>
      <w:r w:rsidR="000A4C13">
        <w:t xml:space="preserve"> (2)     </w:t>
      </w:r>
      <w:r w:rsidR="003F0DAD">
        <w:t xml:space="preserve"> </w:t>
      </w:r>
      <w:r w:rsidR="000A4C13">
        <w:t xml:space="preserve">      </w:t>
      </w:r>
      <m:oMath>
        <m:sSub>
          <m:sSubPr>
            <m:ctrlPr>
              <w:rPr>
                <w:rFonts w:ascii="Cambria Math" w:hAnsi="Cambria Math"/>
                <w:i/>
                <w:lang w:val="it-IT"/>
              </w:rPr>
            </m:ctrlPr>
          </m:sSubPr>
          <m:e>
            <m:r>
              <w:rPr>
                <w:rFonts w:ascii="Cambria Math" w:hAnsi="Cambria Math"/>
                <w:lang w:val="it-IT"/>
              </w:rPr>
              <m:t>P</m:t>
            </m:r>
          </m:e>
          <m:sub>
            <m:r>
              <w:rPr>
                <w:rFonts w:ascii="Cambria Math" w:hAnsi="Cambria Math"/>
                <w:lang w:val="it-IT"/>
              </w:rPr>
              <m:t>immediate</m:t>
            </m:r>
            <m:r>
              <w:rPr>
                <w:rFonts w:ascii="Cambria Math" w:hAnsi="Cambria Math"/>
              </w:rPr>
              <m:t xml:space="preserve"> </m:t>
            </m:r>
            <m:r>
              <w:rPr>
                <w:rFonts w:ascii="Cambria Math" w:hAnsi="Cambria Math"/>
                <w:lang w:val="it-IT"/>
              </w:rPr>
              <m:t>ignition</m:t>
            </m:r>
          </m:sub>
        </m:sSub>
        <m:r>
          <w:rPr>
            <w:rFonts w:ascii="Cambria Math" w:hAnsi="Cambria Math"/>
          </w:rPr>
          <m:t>=</m:t>
        </m:r>
        <m:d>
          <m:dPr>
            <m:begChr m:val="["/>
            <m:endChr m:val="]"/>
            <m:ctrlPr>
              <w:rPr>
                <w:rFonts w:ascii="Cambria Math" w:hAnsi="Cambria Math"/>
                <w:i/>
                <w:lang w:val="it-IT"/>
              </w:rPr>
            </m:ctrlPr>
          </m:dPr>
          <m:e>
            <m:r>
              <w:rPr>
                <w:rFonts w:ascii="Cambria Math" w:hAnsi="Cambria Math"/>
              </w:rPr>
              <m:t>1-5000</m:t>
            </m:r>
            <m:sSup>
              <m:sSupPr>
                <m:ctrlPr>
                  <w:rPr>
                    <w:rFonts w:ascii="Cambria Math" w:hAnsi="Cambria Math"/>
                    <w:i/>
                    <w:lang w:val="it-IT"/>
                  </w:rPr>
                </m:ctrlPr>
              </m:sSupPr>
              <m:e>
                <m:r>
                  <w:rPr>
                    <w:rFonts w:ascii="Cambria Math" w:hAnsi="Cambria Math"/>
                    <w:lang w:val="it-IT"/>
                  </w:rPr>
                  <m:t>e</m:t>
                </m:r>
              </m:e>
              <m:sup>
                <m:r>
                  <w:rPr>
                    <w:rFonts w:ascii="Cambria Math" w:hAnsi="Cambria Math"/>
                  </w:rPr>
                  <m:t>-9,5(</m:t>
                </m:r>
                <m:f>
                  <m:fPr>
                    <m:ctrlPr>
                      <w:rPr>
                        <w:rFonts w:ascii="Cambria Math" w:hAnsi="Cambria Math"/>
                        <w:i/>
                        <w:lang w:val="it-IT"/>
                      </w:rPr>
                    </m:ctrlPr>
                  </m:fPr>
                  <m:num>
                    <m:r>
                      <w:rPr>
                        <w:rFonts w:ascii="Cambria Math" w:hAnsi="Cambria Math"/>
                        <w:lang w:val="it-IT"/>
                      </w:rPr>
                      <m:t>T</m:t>
                    </m:r>
                  </m:num>
                  <m:den>
                    <m:r>
                      <w:rPr>
                        <w:rFonts w:ascii="Cambria Math" w:hAnsi="Cambria Math"/>
                        <w:lang w:val="it-IT"/>
                      </w:rPr>
                      <m:t>AIT</m:t>
                    </m:r>
                  </m:den>
                </m:f>
                <m:r>
                  <w:rPr>
                    <w:rFonts w:ascii="Cambria Math" w:hAnsi="Cambria Math"/>
                  </w:rPr>
                  <m:t>)</m:t>
                </m:r>
              </m:sup>
            </m:sSup>
          </m:e>
        </m:d>
        <m:r>
          <w:rPr>
            <w:rFonts w:ascii="Cambria Math" w:hAnsi="Cambria Math"/>
          </w:rPr>
          <m:t>+</m:t>
        </m:r>
        <m:d>
          <m:dPr>
            <m:begChr m:val="["/>
            <m:endChr m:val="]"/>
            <m:ctrlPr>
              <w:rPr>
                <w:rFonts w:ascii="Cambria Math" w:hAnsi="Cambria Math"/>
                <w:i/>
                <w:lang w:val="it-IT"/>
              </w:rPr>
            </m:ctrlPr>
          </m:dPr>
          <m:e>
            <m:f>
              <m:fPr>
                <m:ctrlPr>
                  <w:rPr>
                    <w:rFonts w:ascii="Cambria Math" w:hAnsi="Cambria Math"/>
                    <w:i/>
                    <w:lang w:val="it-IT"/>
                  </w:rPr>
                </m:ctrlPr>
              </m:fPr>
              <m:num>
                <m:r>
                  <w:rPr>
                    <w:rFonts w:ascii="Cambria Math" w:hAnsi="Cambria Math"/>
                  </w:rPr>
                  <m:t>0,0024</m:t>
                </m:r>
                <m:sSup>
                  <m:sSupPr>
                    <m:ctrlPr>
                      <w:rPr>
                        <w:rFonts w:ascii="Cambria Math" w:hAnsi="Cambria Math"/>
                        <w:i/>
                        <w:lang w:val="it-IT"/>
                      </w:rPr>
                    </m:ctrlPr>
                  </m:sSupPr>
                  <m:e>
                    <m:r>
                      <w:rPr>
                        <w:rFonts w:ascii="Cambria Math" w:hAnsi="Cambria Math"/>
                        <w:lang w:val="it-IT"/>
                      </w:rPr>
                      <m:t>P</m:t>
                    </m:r>
                  </m:e>
                  <m:sup>
                    <m:r>
                      <w:rPr>
                        <w:rFonts w:ascii="Cambria Math" w:hAnsi="Cambria Math"/>
                      </w:rPr>
                      <m:t>1/3</m:t>
                    </m:r>
                  </m:sup>
                </m:sSup>
              </m:num>
              <m:den>
                <m:sSup>
                  <m:sSupPr>
                    <m:ctrlPr>
                      <w:rPr>
                        <w:rFonts w:ascii="Cambria Math" w:hAnsi="Cambria Math"/>
                        <w:i/>
                        <w:lang w:val="it-IT"/>
                      </w:rPr>
                    </m:ctrlPr>
                  </m:sSupPr>
                  <m:e>
                    <m:r>
                      <w:rPr>
                        <w:rFonts w:ascii="Cambria Math" w:hAnsi="Cambria Math"/>
                        <w:lang w:val="it-IT"/>
                      </w:rPr>
                      <m:t>MIE</m:t>
                    </m:r>
                  </m:e>
                  <m:sup>
                    <m:r>
                      <w:rPr>
                        <w:rFonts w:ascii="Cambria Math" w:hAnsi="Cambria Math"/>
                      </w:rPr>
                      <m:t>2/3</m:t>
                    </m:r>
                  </m:sup>
                </m:sSup>
              </m:den>
            </m:f>
          </m:e>
        </m:d>
      </m:oMath>
      <w:r w:rsidR="000A4C13">
        <w:t xml:space="preserve">        </w:t>
      </w:r>
      <w:r w:rsidR="003F0DAD">
        <w:t xml:space="preserve">   </w:t>
      </w:r>
      <w:r w:rsidR="000A4C13">
        <w:t xml:space="preserve"> </w:t>
      </w:r>
      <w:r w:rsidR="00AF4FD0" w:rsidRPr="00071CD4">
        <w:t>(</w:t>
      </w:r>
      <w:r w:rsidR="00AF4FD0">
        <w:t>3</w:t>
      </w:r>
      <w:r w:rsidR="00AF4FD0" w:rsidRPr="00071CD4">
        <w:t>)</w:t>
      </w:r>
    </w:p>
    <w:p w14:paraId="71A52D87" w14:textId="77777777" w:rsidR="00AF4FD0" w:rsidRDefault="00AF4FD0" w:rsidP="00AF4FD0">
      <w:pPr>
        <w:pStyle w:val="CETBodytext"/>
      </w:pPr>
    </w:p>
    <w:p w14:paraId="68D07719" w14:textId="3C08777F" w:rsidR="00AF4FD0" w:rsidRDefault="000A4C13" w:rsidP="00AF4FD0">
      <w:pPr>
        <w:pStyle w:val="CETBodytext"/>
      </w:pPr>
      <w:r>
        <w:t>w</w:t>
      </w:r>
      <w:r w:rsidR="00AF4FD0" w:rsidRPr="00071CD4">
        <w:t>here: T a</w:t>
      </w:r>
      <w:r w:rsidR="00AF4FD0">
        <w:t xml:space="preserve">nd AIT [°F], P [psig], MIE [mJ] and the limiting values are: </w:t>
      </w:r>
      <w:r w:rsidR="00AF4FD0" w:rsidRPr="00071CD4">
        <w:t>T</w:t>
      </w:r>
      <w:r w:rsidR="00AF4FD0" w:rsidRPr="00071CD4">
        <w:rPr>
          <w:vertAlign w:val="subscript"/>
        </w:rPr>
        <w:t>MIN</w:t>
      </w:r>
      <w:r w:rsidR="00AF4FD0" w:rsidRPr="00071CD4">
        <w:t>= 0°F;</w:t>
      </w:r>
      <w:r w:rsidR="00AF4FD0">
        <w:t xml:space="preserve"> </w:t>
      </w:r>
    </w:p>
    <w:p w14:paraId="2075D905" w14:textId="752BE4BA" w:rsidR="00AF4FD0" w:rsidRPr="00071CD4" w:rsidRDefault="00186C33" w:rsidP="00AF4FD0">
      <w:pPr>
        <w:pStyle w:val="CETBodytext"/>
      </w:pPr>
      <w:r>
        <w:t>if T/AIT&lt;0.</w:t>
      </w:r>
      <w:r w:rsidR="00AF4FD0" w:rsidRPr="00071CD4">
        <w:t>9 then P</w:t>
      </w:r>
      <w:r w:rsidR="00AF4FD0" w:rsidRPr="00071CD4">
        <w:rPr>
          <w:vertAlign w:val="subscript"/>
        </w:rPr>
        <w:t>AI</w:t>
      </w:r>
      <w:r w:rsidR="00AF4FD0" w:rsidRPr="00071CD4">
        <w:t>= 0;</w:t>
      </w:r>
      <w:r w:rsidR="00AF4FD0">
        <w:t xml:space="preserve"> </w:t>
      </w:r>
      <w:r>
        <w:t>if T/AIT&gt;1.</w:t>
      </w:r>
      <w:r w:rsidR="00AF4FD0" w:rsidRPr="00071CD4">
        <w:t>2 then P</w:t>
      </w:r>
      <w:r w:rsidR="00AF4FD0" w:rsidRPr="00071CD4">
        <w:rPr>
          <w:vertAlign w:val="subscript"/>
        </w:rPr>
        <w:t>AI</w:t>
      </w:r>
      <w:r w:rsidR="00AF4FD0">
        <w:t>=1</w:t>
      </w:r>
    </w:p>
    <w:p w14:paraId="64134D9C" w14:textId="55EDF035" w:rsidR="00AF4FD0" w:rsidRDefault="00186C33" w:rsidP="00AF4FD0">
      <w:pPr>
        <w:pStyle w:val="CETBodytext"/>
      </w:pPr>
      <w:r>
        <w:t>When T&lt; AIT + 93.</w:t>
      </w:r>
      <w:r w:rsidR="00AF4FD0" w:rsidRPr="00071CD4">
        <w:t xml:space="preserve">3°C than it will occur a delayed ignition with P </w:t>
      </w:r>
      <w:r w:rsidR="00AF4FD0" w:rsidRPr="00071CD4">
        <w:rPr>
          <w:vertAlign w:val="subscript"/>
        </w:rPr>
        <w:t>immediate ignition</w:t>
      </w:r>
      <w:r>
        <w:t>&lt; 0.</w:t>
      </w:r>
      <w:r w:rsidR="00AF4FD0" w:rsidRPr="00071CD4">
        <w:t xml:space="preserve">98. </w:t>
      </w:r>
    </w:p>
    <w:p w14:paraId="258A59AE" w14:textId="62D08A38" w:rsidR="000A4C13" w:rsidRDefault="000A4C13" w:rsidP="000A4C13">
      <w:pPr>
        <w:pStyle w:val="CETBodytext"/>
      </w:pPr>
      <w:r w:rsidRPr="00071CD4">
        <w:t>Such an approach allows for a more specific calculation of immediate ignition conditional probability when compared to the IP-UKOOA, where only very general values (mainly based on risk analyst judgment) are provided.</w:t>
      </w:r>
      <w:r w:rsidR="00D053E5">
        <w:t xml:space="preserve"> Finally</w:t>
      </w:r>
      <w:r w:rsidR="00D053E5" w:rsidRPr="00071CD4">
        <w:t>, the last branch deals with the dif</w:t>
      </w:r>
      <w:r w:rsidR="00895CBF">
        <w:t>ference between delayed local and</w:t>
      </w:r>
      <w:r w:rsidR="00D053E5" w:rsidRPr="00071CD4">
        <w:t xml:space="preserve"> delayed remote ignition probability. HSE-UK formula used to calculate the delayed local ignition probability is based on </w:t>
      </w:r>
      <w:r w:rsidR="00D053E5">
        <w:t>limited</w:t>
      </w:r>
      <w:r w:rsidR="00D053E5" w:rsidRPr="00071CD4">
        <w:t xml:space="preserve"> experimental observation</w:t>
      </w:r>
      <w:r w:rsidR="00D053E5">
        <w:t>s</w:t>
      </w:r>
      <w:r w:rsidR="00D053E5" w:rsidRPr="00071CD4">
        <w:t xml:space="preserve"> and a number of relevant parameters are to be defined based on expert judgment</w:t>
      </w:r>
      <w:r w:rsidR="00D053E5">
        <w:t xml:space="preserve"> and are </w:t>
      </w:r>
      <w:r w:rsidR="00D053E5" w:rsidRPr="00D37F61">
        <w:rPr>
          <w:rFonts w:eastAsiaTheme="minorHAnsi" w:cs="Arial"/>
          <w:szCs w:val="18"/>
          <w:lang w:val="en-GB"/>
        </w:rPr>
        <w:t>still affected by a large degree of uncertainty (</w:t>
      </w:r>
      <w:r w:rsidR="00D053E5">
        <w:rPr>
          <w:rFonts w:eastAsiaTheme="minorHAnsi" w:cs="Arial"/>
          <w:szCs w:val="18"/>
        </w:rPr>
        <w:t>Pesce et al., 2012)</w:t>
      </w:r>
      <w:r w:rsidR="00D053E5" w:rsidRPr="00071CD4">
        <w:t>.</w:t>
      </w:r>
    </w:p>
    <w:tbl>
      <w:tblPr>
        <w:tblStyle w:val="Grigliatabella"/>
        <w:tblW w:w="8889" w:type="dxa"/>
        <w:tblLook w:val="04A0" w:firstRow="1" w:lastRow="0" w:firstColumn="1" w:lastColumn="0" w:noHBand="0" w:noVBand="1"/>
      </w:tblPr>
      <w:tblGrid>
        <w:gridCol w:w="877"/>
        <w:gridCol w:w="916"/>
        <w:gridCol w:w="1287"/>
        <w:gridCol w:w="1071"/>
        <w:gridCol w:w="1331"/>
        <w:gridCol w:w="945"/>
        <w:gridCol w:w="2462"/>
      </w:tblGrid>
      <w:tr w:rsidR="009C609E" w:rsidRPr="00071CD4" w14:paraId="144C1767" w14:textId="330F638D" w:rsidTr="00895CBF">
        <w:trPr>
          <w:trHeight w:val="428"/>
        </w:trPr>
        <w:tc>
          <w:tcPr>
            <w:tcW w:w="877" w:type="dxa"/>
            <w:tcBorders>
              <w:top w:val="nil"/>
              <w:left w:val="nil"/>
              <w:bottom w:val="nil"/>
              <w:right w:val="nil"/>
            </w:tcBorders>
          </w:tcPr>
          <w:p w14:paraId="048300C6" w14:textId="77777777" w:rsidR="009C609E" w:rsidRPr="00A2084A" w:rsidRDefault="009C609E" w:rsidP="00071CD4">
            <w:pPr>
              <w:pStyle w:val="CETBodytext"/>
              <w:rPr>
                <w:lang w:val="en-GB"/>
              </w:rPr>
            </w:pPr>
          </w:p>
        </w:tc>
        <w:tc>
          <w:tcPr>
            <w:tcW w:w="916" w:type="dxa"/>
            <w:tcBorders>
              <w:top w:val="nil"/>
              <w:left w:val="nil"/>
              <w:bottom w:val="nil"/>
              <w:right w:val="nil"/>
            </w:tcBorders>
          </w:tcPr>
          <w:p w14:paraId="30C154C4" w14:textId="77777777" w:rsidR="009C609E" w:rsidRPr="00071CD4" w:rsidRDefault="009C609E" w:rsidP="00071CD4">
            <w:pPr>
              <w:pStyle w:val="CETBodytext"/>
              <w:rPr>
                <w:lang w:val="it-IT"/>
              </w:rPr>
            </w:pPr>
            <w:r w:rsidRPr="00071CD4">
              <w:rPr>
                <w:lang w:val="it-IT"/>
              </w:rPr>
              <w:t>Overall ignition</w:t>
            </w:r>
          </w:p>
        </w:tc>
        <w:tc>
          <w:tcPr>
            <w:tcW w:w="1287" w:type="dxa"/>
            <w:tcBorders>
              <w:top w:val="nil"/>
              <w:left w:val="nil"/>
              <w:bottom w:val="nil"/>
              <w:right w:val="nil"/>
            </w:tcBorders>
          </w:tcPr>
          <w:p w14:paraId="03DDBCD2" w14:textId="77777777" w:rsidR="009C609E" w:rsidRPr="00071CD4" w:rsidRDefault="009C609E" w:rsidP="00071CD4">
            <w:pPr>
              <w:pStyle w:val="CETBodytext"/>
              <w:rPr>
                <w:lang w:val="it-IT"/>
              </w:rPr>
            </w:pPr>
            <w:r w:rsidRPr="00071CD4">
              <w:rPr>
                <w:lang w:val="it-IT"/>
              </w:rPr>
              <w:t>Unobstructed release</w:t>
            </w:r>
          </w:p>
        </w:tc>
        <w:tc>
          <w:tcPr>
            <w:tcW w:w="1071" w:type="dxa"/>
            <w:tcBorders>
              <w:top w:val="nil"/>
              <w:left w:val="nil"/>
              <w:bottom w:val="nil"/>
              <w:right w:val="nil"/>
            </w:tcBorders>
          </w:tcPr>
          <w:p w14:paraId="6CA1810E" w14:textId="77777777" w:rsidR="009C609E" w:rsidRPr="00071CD4" w:rsidRDefault="009C609E" w:rsidP="00071CD4">
            <w:pPr>
              <w:pStyle w:val="CETBodytext"/>
              <w:rPr>
                <w:lang w:val="it-IT"/>
              </w:rPr>
            </w:pPr>
            <w:r w:rsidRPr="00071CD4">
              <w:rPr>
                <w:lang w:val="it-IT"/>
              </w:rPr>
              <w:t>Immediate ignition</w:t>
            </w:r>
          </w:p>
        </w:tc>
        <w:tc>
          <w:tcPr>
            <w:tcW w:w="1331" w:type="dxa"/>
            <w:tcBorders>
              <w:top w:val="nil"/>
              <w:left w:val="nil"/>
              <w:bottom w:val="nil"/>
              <w:right w:val="nil"/>
            </w:tcBorders>
          </w:tcPr>
          <w:p w14:paraId="0AE0DBD8" w14:textId="77777777" w:rsidR="009C609E" w:rsidRPr="00071CD4" w:rsidRDefault="009C609E" w:rsidP="00071CD4">
            <w:pPr>
              <w:pStyle w:val="CETBodytext"/>
              <w:rPr>
                <w:lang w:val="it-IT"/>
              </w:rPr>
            </w:pPr>
            <w:r w:rsidRPr="00071CD4">
              <w:rPr>
                <w:lang w:val="it-IT"/>
              </w:rPr>
              <w:t>Delayed local ignition</w:t>
            </w:r>
          </w:p>
        </w:tc>
        <w:tc>
          <w:tcPr>
            <w:tcW w:w="945" w:type="dxa"/>
            <w:tcBorders>
              <w:top w:val="nil"/>
              <w:left w:val="nil"/>
              <w:bottom w:val="nil"/>
              <w:right w:val="nil"/>
            </w:tcBorders>
          </w:tcPr>
          <w:p w14:paraId="6F5E945B" w14:textId="13503121" w:rsidR="009C609E" w:rsidRPr="00071CD4" w:rsidRDefault="009C609E" w:rsidP="009C609E">
            <w:pPr>
              <w:pStyle w:val="CETBodytext"/>
              <w:jc w:val="center"/>
              <w:rPr>
                <w:lang w:val="it-IT"/>
              </w:rPr>
            </w:pPr>
            <w:r>
              <w:rPr>
                <w:lang w:val="it-IT"/>
              </w:rPr>
              <w:t>Delayed igniti</w:t>
            </w:r>
            <w:r w:rsidRPr="00071CD4">
              <w:rPr>
                <w:lang w:val="it-IT"/>
              </w:rPr>
              <w:t>on</w:t>
            </w:r>
          </w:p>
        </w:tc>
        <w:tc>
          <w:tcPr>
            <w:tcW w:w="2462" w:type="dxa"/>
            <w:tcBorders>
              <w:top w:val="nil"/>
              <w:left w:val="nil"/>
              <w:bottom w:val="nil"/>
              <w:right w:val="nil"/>
            </w:tcBorders>
          </w:tcPr>
          <w:p w14:paraId="1A6E4B51" w14:textId="77777777" w:rsidR="009C609E" w:rsidRPr="00071CD4" w:rsidRDefault="009C609E" w:rsidP="00071CD4">
            <w:pPr>
              <w:pStyle w:val="CETBodytext"/>
              <w:rPr>
                <w:lang w:val="it-IT"/>
              </w:rPr>
            </w:pPr>
            <w:r w:rsidRPr="00071CD4">
              <w:rPr>
                <w:lang w:val="it-IT"/>
              </w:rPr>
              <w:t>Outcomes</w:t>
            </w:r>
          </w:p>
        </w:tc>
      </w:tr>
      <w:tr w:rsidR="009C609E" w:rsidRPr="00071CD4" w14:paraId="6F3098D9" w14:textId="51A443AF" w:rsidTr="00895CBF">
        <w:trPr>
          <w:trHeight w:val="448"/>
        </w:trPr>
        <w:tc>
          <w:tcPr>
            <w:tcW w:w="877" w:type="dxa"/>
            <w:tcBorders>
              <w:top w:val="nil"/>
              <w:left w:val="nil"/>
              <w:bottom w:val="single" w:sz="4" w:space="0" w:color="auto"/>
              <w:right w:val="nil"/>
            </w:tcBorders>
          </w:tcPr>
          <w:p w14:paraId="6996900E" w14:textId="77777777" w:rsidR="009C609E" w:rsidRPr="00071CD4" w:rsidRDefault="009C609E" w:rsidP="00071CD4">
            <w:pPr>
              <w:pStyle w:val="CETBodytext"/>
              <w:rPr>
                <w:lang w:val="it-IT"/>
              </w:rPr>
            </w:pPr>
            <w:r w:rsidRPr="00071CD4">
              <w:rPr>
                <w:lang w:val="it-IT"/>
              </w:rPr>
              <w:t>Release</w:t>
            </w:r>
          </w:p>
        </w:tc>
        <w:tc>
          <w:tcPr>
            <w:tcW w:w="916" w:type="dxa"/>
            <w:tcBorders>
              <w:top w:val="nil"/>
              <w:left w:val="nil"/>
              <w:bottom w:val="single" w:sz="4" w:space="0" w:color="auto"/>
              <w:right w:val="nil"/>
            </w:tcBorders>
          </w:tcPr>
          <w:p w14:paraId="5021652B" w14:textId="77777777" w:rsidR="009C609E" w:rsidRPr="00071CD4" w:rsidRDefault="009C609E" w:rsidP="00071CD4">
            <w:pPr>
              <w:pStyle w:val="CETBodytext"/>
              <w:rPr>
                <w:lang w:val="it-IT"/>
              </w:rPr>
            </w:pPr>
          </w:p>
          <w:p w14:paraId="2C32F4AB" w14:textId="77777777" w:rsidR="009C609E" w:rsidRPr="00071CD4" w:rsidRDefault="009C609E" w:rsidP="00071CD4">
            <w:pPr>
              <w:pStyle w:val="CETBodytext"/>
              <w:rPr>
                <w:lang w:val="it-IT"/>
              </w:rPr>
            </w:pPr>
            <w:r w:rsidRPr="00071CD4">
              <w:rPr>
                <w:lang w:val="it-IT"/>
              </w:rPr>
              <w:t>yes</w:t>
            </w:r>
          </w:p>
        </w:tc>
        <w:tc>
          <w:tcPr>
            <w:tcW w:w="1287" w:type="dxa"/>
            <w:tcBorders>
              <w:top w:val="nil"/>
              <w:left w:val="nil"/>
              <w:bottom w:val="single" w:sz="4" w:space="0" w:color="auto"/>
              <w:right w:val="nil"/>
            </w:tcBorders>
          </w:tcPr>
          <w:p w14:paraId="39E119FD" w14:textId="77777777" w:rsidR="009C609E" w:rsidRPr="00071CD4" w:rsidRDefault="009C609E" w:rsidP="00071CD4">
            <w:pPr>
              <w:pStyle w:val="CETBodytext"/>
              <w:rPr>
                <w:lang w:val="it-IT"/>
              </w:rPr>
            </w:pPr>
          </w:p>
          <w:p w14:paraId="0BAEDEE6" w14:textId="77777777" w:rsidR="009C609E" w:rsidRPr="00071CD4" w:rsidRDefault="009C609E" w:rsidP="00071CD4">
            <w:pPr>
              <w:pStyle w:val="CETBodytext"/>
              <w:rPr>
                <w:lang w:val="it-IT"/>
              </w:rPr>
            </w:pPr>
            <w:r w:rsidRPr="00071CD4">
              <w:rPr>
                <w:lang w:val="it-IT"/>
              </w:rPr>
              <w:t>yes</w:t>
            </w:r>
          </w:p>
        </w:tc>
        <w:tc>
          <w:tcPr>
            <w:tcW w:w="1071" w:type="dxa"/>
            <w:tcBorders>
              <w:top w:val="nil"/>
              <w:left w:val="nil"/>
              <w:bottom w:val="single" w:sz="4" w:space="0" w:color="auto"/>
              <w:right w:val="nil"/>
            </w:tcBorders>
          </w:tcPr>
          <w:p w14:paraId="4EA9C4D1" w14:textId="77777777" w:rsidR="009C609E" w:rsidRPr="00071CD4" w:rsidRDefault="009C609E" w:rsidP="00071CD4">
            <w:pPr>
              <w:pStyle w:val="CETBodytext"/>
              <w:rPr>
                <w:lang w:val="it-IT"/>
              </w:rPr>
            </w:pPr>
          </w:p>
          <w:p w14:paraId="61F066A8" w14:textId="77777777" w:rsidR="009C609E" w:rsidRPr="00071CD4" w:rsidRDefault="009C609E" w:rsidP="00071CD4">
            <w:pPr>
              <w:pStyle w:val="CETBodytext"/>
              <w:rPr>
                <w:lang w:val="it-IT"/>
              </w:rPr>
            </w:pPr>
            <w:r w:rsidRPr="00071CD4">
              <w:rPr>
                <w:lang w:val="it-IT"/>
              </w:rPr>
              <w:t>yes</w:t>
            </w:r>
          </w:p>
        </w:tc>
        <w:tc>
          <w:tcPr>
            <w:tcW w:w="1331" w:type="dxa"/>
            <w:tcBorders>
              <w:top w:val="nil"/>
              <w:left w:val="nil"/>
              <w:bottom w:val="single" w:sz="4" w:space="0" w:color="auto"/>
              <w:right w:val="nil"/>
            </w:tcBorders>
          </w:tcPr>
          <w:p w14:paraId="5E9F27FA" w14:textId="77777777" w:rsidR="009C609E" w:rsidRPr="00071CD4" w:rsidRDefault="009C609E" w:rsidP="00071CD4">
            <w:pPr>
              <w:pStyle w:val="CETBodytext"/>
              <w:rPr>
                <w:lang w:val="it-IT"/>
              </w:rPr>
            </w:pPr>
          </w:p>
          <w:p w14:paraId="1ACD7FB5" w14:textId="77777777" w:rsidR="009C609E" w:rsidRPr="00071CD4" w:rsidRDefault="009C609E" w:rsidP="00071CD4">
            <w:pPr>
              <w:pStyle w:val="CETBodytext"/>
              <w:rPr>
                <w:lang w:val="it-IT"/>
              </w:rPr>
            </w:pPr>
          </w:p>
        </w:tc>
        <w:tc>
          <w:tcPr>
            <w:tcW w:w="945" w:type="dxa"/>
            <w:tcBorders>
              <w:top w:val="nil"/>
              <w:left w:val="nil"/>
              <w:bottom w:val="single" w:sz="4" w:space="0" w:color="auto"/>
              <w:right w:val="nil"/>
            </w:tcBorders>
          </w:tcPr>
          <w:p w14:paraId="58A90D15"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6C4DAB9B" w14:textId="77777777" w:rsidR="00C66243" w:rsidRDefault="00C66243" w:rsidP="00071CD4">
            <w:pPr>
              <w:pStyle w:val="CETBodytext"/>
              <w:rPr>
                <w:lang w:val="it-IT"/>
              </w:rPr>
            </w:pPr>
          </w:p>
          <w:p w14:paraId="6867BFA9" w14:textId="77777777" w:rsidR="009C609E" w:rsidRPr="00071CD4" w:rsidRDefault="009C609E" w:rsidP="00071CD4">
            <w:pPr>
              <w:pStyle w:val="CETBodytext"/>
              <w:rPr>
                <w:lang w:val="it-IT"/>
              </w:rPr>
            </w:pPr>
            <w:r w:rsidRPr="00071CD4">
              <w:rPr>
                <w:lang w:val="it-IT"/>
              </w:rPr>
              <w:t>Jet fire 1 + Fireball</w:t>
            </w:r>
          </w:p>
        </w:tc>
      </w:tr>
      <w:tr w:rsidR="009C609E" w:rsidRPr="00071CD4" w14:paraId="2AF41511" w14:textId="20820257" w:rsidTr="00895CBF">
        <w:trPr>
          <w:trHeight w:val="223"/>
        </w:trPr>
        <w:tc>
          <w:tcPr>
            <w:tcW w:w="877" w:type="dxa"/>
            <w:tcBorders>
              <w:top w:val="single" w:sz="4" w:space="0" w:color="auto"/>
              <w:left w:val="nil"/>
              <w:bottom w:val="nil"/>
              <w:right w:val="single" w:sz="4" w:space="0" w:color="auto"/>
            </w:tcBorders>
          </w:tcPr>
          <w:p w14:paraId="3664B099" w14:textId="77777777" w:rsidR="009C609E" w:rsidRPr="00071CD4" w:rsidRDefault="009C609E" w:rsidP="00071CD4">
            <w:pPr>
              <w:pStyle w:val="CETBodytext"/>
              <w:rPr>
                <w:lang w:val="it-IT"/>
              </w:rPr>
            </w:pPr>
          </w:p>
        </w:tc>
        <w:tc>
          <w:tcPr>
            <w:tcW w:w="916" w:type="dxa"/>
            <w:tcBorders>
              <w:top w:val="single" w:sz="4" w:space="0" w:color="auto"/>
              <w:left w:val="single" w:sz="4" w:space="0" w:color="auto"/>
              <w:bottom w:val="nil"/>
              <w:right w:val="single" w:sz="4" w:space="0" w:color="auto"/>
            </w:tcBorders>
          </w:tcPr>
          <w:p w14:paraId="4FD7A97C" w14:textId="77777777" w:rsidR="009C609E" w:rsidRPr="00071CD4" w:rsidRDefault="009C609E" w:rsidP="00071CD4">
            <w:pPr>
              <w:pStyle w:val="CETBodytext"/>
              <w:rPr>
                <w:lang w:val="it-IT"/>
              </w:rPr>
            </w:pPr>
          </w:p>
        </w:tc>
        <w:tc>
          <w:tcPr>
            <w:tcW w:w="1287" w:type="dxa"/>
            <w:tcBorders>
              <w:top w:val="single" w:sz="4" w:space="0" w:color="auto"/>
              <w:left w:val="single" w:sz="4" w:space="0" w:color="auto"/>
              <w:bottom w:val="nil"/>
              <w:right w:val="single" w:sz="4" w:space="0" w:color="auto"/>
            </w:tcBorders>
          </w:tcPr>
          <w:p w14:paraId="1F8DD3F7" w14:textId="77777777" w:rsidR="009C609E" w:rsidRPr="00071CD4" w:rsidRDefault="009C609E" w:rsidP="00071CD4">
            <w:pPr>
              <w:pStyle w:val="CETBodytext"/>
              <w:rPr>
                <w:lang w:val="it-IT"/>
              </w:rPr>
            </w:pPr>
          </w:p>
        </w:tc>
        <w:tc>
          <w:tcPr>
            <w:tcW w:w="1071" w:type="dxa"/>
            <w:tcBorders>
              <w:top w:val="single" w:sz="4" w:space="0" w:color="auto"/>
              <w:left w:val="single" w:sz="4" w:space="0" w:color="auto"/>
              <w:bottom w:val="nil"/>
              <w:right w:val="nil"/>
            </w:tcBorders>
          </w:tcPr>
          <w:p w14:paraId="1F095D02" w14:textId="77777777" w:rsidR="009C609E" w:rsidRPr="00071CD4" w:rsidRDefault="009C609E" w:rsidP="00071CD4">
            <w:pPr>
              <w:pStyle w:val="CETBodytext"/>
              <w:rPr>
                <w:lang w:val="it-IT"/>
              </w:rPr>
            </w:pPr>
          </w:p>
        </w:tc>
        <w:tc>
          <w:tcPr>
            <w:tcW w:w="1331" w:type="dxa"/>
            <w:tcBorders>
              <w:top w:val="single" w:sz="4" w:space="0" w:color="auto"/>
              <w:left w:val="nil"/>
              <w:bottom w:val="nil"/>
              <w:right w:val="nil"/>
            </w:tcBorders>
          </w:tcPr>
          <w:p w14:paraId="4541EAFF" w14:textId="77777777" w:rsidR="009C609E" w:rsidRPr="00071CD4" w:rsidRDefault="009C609E" w:rsidP="00071CD4">
            <w:pPr>
              <w:pStyle w:val="CETBodytext"/>
              <w:rPr>
                <w:lang w:val="it-IT"/>
              </w:rPr>
            </w:pPr>
          </w:p>
        </w:tc>
        <w:tc>
          <w:tcPr>
            <w:tcW w:w="945" w:type="dxa"/>
            <w:tcBorders>
              <w:top w:val="single" w:sz="4" w:space="0" w:color="auto"/>
              <w:left w:val="nil"/>
              <w:bottom w:val="nil"/>
              <w:right w:val="nil"/>
            </w:tcBorders>
          </w:tcPr>
          <w:p w14:paraId="0CE1073D"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2FDF7764" w14:textId="77777777" w:rsidR="009C609E" w:rsidRPr="00071CD4" w:rsidRDefault="009C609E" w:rsidP="00071CD4">
            <w:pPr>
              <w:pStyle w:val="CETBodytext"/>
              <w:rPr>
                <w:lang w:val="it-IT"/>
              </w:rPr>
            </w:pPr>
          </w:p>
        </w:tc>
      </w:tr>
      <w:tr w:rsidR="009C609E" w:rsidRPr="00071CD4" w14:paraId="4A49A946" w14:textId="4583AC9C" w:rsidTr="00895CBF">
        <w:trPr>
          <w:trHeight w:val="223"/>
        </w:trPr>
        <w:tc>
          <w:tcPr>
            <w:tcW w:w="877" w:type="dxa"/>
            <w:tcBorders>
              <w:top w:val="nil"/>
              <w:left w:val="nil"/>
              <w:bottom w:val="nil"/>
              <w:right w:val="single" w:sz="4" w:space="0" w:color="auto"/>
            </w:tcBorders>
          </w:tcPr>
          <w:p w14:paraId="70D8E991" w14:textId="77777777" w:rsidR="009C609E" w:rsidRPr="00071CD4" w:rsidRDefault="009C609E" w:rsidP="00071CD4">
            <w:pPr>
              <w:pStyle w:val="CETBodytext"/>
              <w:rPr>
                <w:lang w:val="it-IT"/>
              </w:rPr>
            </w:pPr>
          </w:p>
        </w:tc>
        <w:tc>
          <w:tcPr>
            <w:tcW w:w="916" w:type="dxa"/>
            <w:tcBorders>
              <w:top w:val="nil"/>
              <w:left w:val="single" w:sz="4" w:space="0" w:color="auto"/>
              <w:bottom w:val="nil"/>
              <w:right w:val="single" w:sz="4" w:space="0" w:color="auto"/>
            </w:tcBorders>
          </w:tcPr>
          <w:p w14:paraId="4C8548F3" w14:textId="77777777" w:rsidR="009C609E" w:rsidRPr="00071CD4" w:rsidRDefault="009C609E" w:rsidP="00071CD4">
            <w:pPr>
              <w:pStyle w:val="CETBodytext"/>
              <w:rPr>
                <w:lang w:val="it-IT"/>
              </w:rPr>
            </w:pPr>
          </w:p>
        </w:tc>
        <w:tc>
          <w:tcPr>
            <w:tcW w:w="1287" w:type="dxa"/>
            <w:tcBorders>
              <w:top w:val="nil"/>
              <w:left w:val="single" w:sz="4" w:space="0" w:color="auto"/>
              <w:bottom w:val="nil"/>
              <w:right w:val="single" w:sz="4" w:space="0" w:color="auto"/>
            </w:tcBorders>
          </w:tcPr>
          <w:p w14:paraId="304C740F" w14:textId="77777777" w:rsidR="009C609E" w:rsidRPr="00071CD4" w:rsidRDefault="009C609E" w:rsidP="00071CD4">
            <w:pPr>
              <w:pStyle w:val="CETBodytext"/>
              <w:rPr>
                <w:lang w:val="it-IT"/>
              </w:rPr>
            </w:pPr>
          </w:p>
        </w:tc>
        <w:tc>
          <w:tcPr>
            <w:tcW w:w="1071" w:type="dxa"/>
            <w:tcBorders>
              <w:top w:val="nil"/>
              <w:left w:val="single" w:sz="4" w:space="0" w:color="auto"/>
              <w:bottom w:val="nil"/>
              <w:right w:val="nil"/>
            </w:tcBorders>
          </w:tcPr>
          <w:p w14:paraId="000D3EDE" w14:textId="77777777" w:rsidR="009C609E" w:rsidRPr="00071CD4" w:rsidRDefault="009C609E" w:rsidP="00071CD4">
            <w:pPr>
              <w:pStyle w:val="CETBodytext"/>
              <w:rPr>
                <w:lang w:val="it-IT"/>
              </w:rPr>
            </w:pPr>
          </w:p>
        </w:tc>
        <w:tc>
          <w:tcPr>
            <w:tcW w:w="1331" w:type="dxa"/>
            <w:tcBorders>
              <w:top w:val="nil"/>
              <w:left w:val="nil"/>
              <w:bottom w:val="nil"/>
              <w:right w:val="nil"/>
            </w:tcBorders>
          </w:tcPr>
          <w:p w14:paraId="17316ED7" w14:textId="77777777" w:rsidR="009C609E" w:rsidRPr="00071CD4" w:rsidRDefault="009C609E" w:rsidP="00071CD4">
            <w:pPr>
              <w:pStyle w:val="CETBodytext"/>
              <w:rPr>
                <w:lang w:val="it-IT"/>
              </w:rPr>
            </w:pPr>
          </w:p>
        </w:tc>
        <w:tc>
          <w:tcPr>
            <w:tcW w:w="945" w:type="dxa"/>
            <w:tcBorders>
              <w:top w:val="nil"/>
              <w:left w:val="nil"/>
              <w:bottom w:val="nil"/>
              <w:right w:val="nil"/>
            </w:tcBorders>
          </w:tcPr>
          <w:p w14:paraId="5E75FDAE"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6F91DFF5" w14:textId="77777777" w:rsidR="009C609E" w:rsidRPr="00071CD4" w:rsidRDefault="009C609E" w:rsidP="00071CD4">
            <w:pPr>
              <w:pStyle w:val="CETBodytext"/>
              <w:rPr>
                <w:lang w:val="it-IT"/>
              </w:rPr>
            </w:pPr>
          </w:p>
        </w:tc>
      </w:tr>
      <w:tr w:rsidR="009C609E" w:rsidRPr="00071CD4" w14:paraId="3A45D043" w14:textId="77C4BFEE" w:rsidTr="00895CBF">
        <w:trPr>
          <w:trHeight w:val="223"/>
        </w:trPr>
        <w:tc>
          <w:tcPr>
            <w:tcW w:w="877" w:type="dxa"/>
            <w:tcBorders>
              <w:top w:val="nil"/>
              <w:left w:val="nil"/>
              <w:bottom w:val="nil"/>
              <w:right w:val="single" w:sz="4" w:space="0" w:color="auto"/>
            </w:tcBorders>
          </w:tcPr>
          <w:p w14:paraId="06EFB23B" w14:textId="77777777" w:rsidR="009C609E" w:rsidRPr="00071CD4" w:rsidRDefault="009C609E" w:rsidP="00071CD4">
            <w:pPr>
              <w:pStyle w:val="CETBodytext"/>
              <w:rPr>
                <w:lang w:val="it-IT"/>
              </w:rPr>
            </w:pPr>
          </w:p>
        </w:tc>
        <w:tc>
          <w:tcPr>
            <w:tcW w:w="916" w:type="dxa"/>
            <w:tcBorders>
              <w:top w:val="nil"/>
              <w:left w:val="single" w:sz="4" w:space="0" w:color="auto"/>
              <w:bottom w:val="nil"/>
              <w:right w:val="single" w:sz="4" w:space="0" w:color="auto"/>
            </w:tcBorders>
          </w:tcPr>
          <w:p w14:paraId="34954612" w14:textId="77777777" w:rsidR="009C609E" w:rsidRPr="00071CD4" w:rsidRDefault="009C609E" w:rsidP="00071CD4">
            <w:pPr>
              <w:pStyle w:val="CETBodytext"/>
              <w:rPr>
                <w:lang w:val="it-IT"/>
              </w:rPr>
            </w:pPr>
          </w:p>
        </w:tc>
        <w:tc>
          <w:tcPr>
            <w:tcW w:w="1287" w:type="dxa"/>
            <w:tcBorders>
              <w:top w:val="nil"/>
              <w:left w:val="single" w:sz="4" w:space="0" w:color="auto"/>
              <w:bottom w:val="nil"/>
              <w:right w:val="single" w:sz="4" w:space="0" w:color="auto"/>
            </w:tcBorders>
          </w:tcPr>
          <w:p w14:paraId="5DADE2B3" w14:textId="77777777" w:rsidR="009C609E" w:rsidRPr="00071CD4" w:rsidRDefault="009C609E" w:rsidP="00071CD4">
            <w:pPr>
              <w:pStyle w:val="CETBodytext"/>
              <w:rPr>
                <w:lang w:val="it-IT"/>
              </w:rPr>
            </w:pPr>
          </w:p>
        </w:tc>
        <w:tc>
          <w:tcPr>
            <w:tcW w:w="1071" w:type="dxa"/>
            <w:tcBorders>
              <w:top w:val="nil"/>
              <w:left w:val="single" w:sz="4" w:space="0" w:color="auto"/>
              <w:bottom w:val="single" w:sz="4" w:space="0" w:color="auto"/>
              <w:right w:val="nil"/>
            </w:tcBorders>
          </w:tcPr>
          <w:p w14:paraId="72DED5C6" w14:textId="77777777" w:rsidR="009C609E" w:rsidRPr="00071CD4" w:rsidRDefault="009C609E" w:rsidP="00071CD4">
            <w:pPr>
              <w:pStyle w:val="CETBodytext"/>
              <w:rPr>
                <w:lang w:val="it-IT"/>
              </w:rPr>
            </w:pPr>
            <w:r w:rsidRPr="00071CD4">
              <w:rPr>
                <w:lang w:val="it-IT"/>
              </w:rPr>
              <w:t>no</w:t>
            </w:r>
          </w:p>
        </w:tc>
        <w:tc>
          <w:tcPr>
            <w:tcW w:w="1331" w:type="dxa"/>
            <w:tcBorders>
              <w:top w:val="nil"/>
              <w:left w:val="nil"/>
              <w:bottom w:val="single" w:sz="4" w:space="0" w:color="auto"/>
              <w:right w:val="nil"/>
            </w:tcBorders>
          </w:tcPr>
          <w:p w14:paraId="69BC0A95" w14:textId="77777777" w:rsidR="009C609E" w:rsidRPr="00071CD4" w:rsidRDefault="009C609E" w:rsidP="00071CD4">
            <w:pPr>
              <w:pStyle w:val="CETBodytext"/>
              <w:rPr>
                <w:lang w:val="it-IT"/>
              </w:rPr>
            </w:pPr>
            <w:r w:rsidRPr="00071CD4">
              <w:rPr>
                <w:lang w:val="it-IT"/>
              </w:rPr>
              <w:t>yes</w:t>
            </w:r>
          </w:p>
        </w:tc>
        <w:tc>
          <w:tcPr>
            <w:tcW w:w="945" w:type="dxa"/>
            <w:tcBorders>
              <w:top w:val="nil"/>
              <w:left w:val="nil"/>
              <w:bottom w:val="single" w:sz="4" w:space="0" w:color="auto"/>
              <w:right w:val="nil"/>
            </w:tcBorders>
          </w:tcPr>
          <w:p w14:paraId="6DEEE77E"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0133C629" w14:textId="77777777" w:rsidR="009C609E" w:rsidRPr="00071CD4" w:rsidRDefault="009C609E" w:rsidP="00071CD4">
            <w:pPr>
              <w:pStyle w:val="CETBodytext"/>
              <w:rPr>
                <w:lang w:val="it-IT"/>
              </w:rPr>
            </w:pPr>
            <w:r w:rsidRPr="00071CD4">
              <w:rPr>
                <w:lang w:val="it-IT"/>
              </w:rPr>
              <w:t>Jet fire 2</w:t>
            </w:r>
          </w:p>
        </w:tc>
      </w:tr>
      <w:tr w:rsidR="009C609E" w:rsidRPr="00071CD4" w14:paraId="78E76D01" w14:textId="7E371F67" w:rsidTr="00895CBF">
        <w:trPr>
          <w:trHeight w:val="211"/>
        </w:trPr>
        <w:tc>
          <w:tcPr>
            <w:tcW w:w="877" w:type="dxa"/>
            <w:tcBorders>
              <w:top w:val="nil"/>
              <w:left w:val="nil"/>
              <w:bottom w:val="nil"/>
              <w:right w:val="single" w:sz="4" w:space="0" w:color="auto"/>
            </w:tcBorders>
          </w:tcPr>
          <w:p w14:paraId="23536B1E" w14:textId="77777777" w:rsidR="009C609E" w:rsidRPr="00071CD4" w:rsidRDefault="009C609E" w:rsidP="00071CD4">
            <w:pPr>
              <w:pStyle w:val="CETBodytext"/>
              <w:rPr>
                <w:lang w:val="it-IT"/>
              </w:rPr>
            </w:pPr>
          </w:p>
        </w:tc>
        <w:tc>
          <w:tcPr>
            <w:tcW w:w="916" w:type="dxa"/>
            <w:tcBorders>
              <w:top w:val="nil"/>
              <w:left w:val="single" w:sz="4" w:space="0" w:color="auto"/>
              <w:bottom w:val="nil"/>
              <w:right w:val="single" w:sz="4" w:space="0" w:color="auto"/>
            </w:tcBorders>
          </w:tcPr>
          <w:p w14:paraId="5241157F" w14:textId="77777777" w:rsidR="009C609E" w:rsidRPr="00071CD4" w:rsidRDefault="009C609E" w:rsidP="00071CD4">
            <w:pPr>
              <w:pStyle w:val="CETBodytext"/>
              <w:rPr>
                <w:lang w:val="it-IT"/>
              </w:rPr>
            </w:pPr>
          </w:p>
        </w:tc>
        <w:tc>
          <w:tcPr>
            <w:tcW w:w="1287" w:type="dxa"/>
            <w:tcBorders>
              <w:top w:val="nil"/>
              <w:left w:val="single" w:sz="4" w:space="0" w:color="auto"/>
              <w:bottom w:val="nil"/>
              <w:right w:val="nil"/>
            </w:tcBorders>
          </w:tcPr>
          <w:p w14:paraId="25E27A70" w14:textId="77777777" w:rsidR="009C609E" w:rsidRPr="00071CD4" w:rsidRDefault="009C609E" w:rsidP="00071CD4">
            <w:pPr>
              <w:pStyle w:val="CETBodytext"/>
              <w:rPr>
                <w:lang w:val="it-IT"/>
              </w:rPr>
            </w:pPr>
          </w:p>
        </w:tc>
        <w:tc>
          <w:tcPr>
            <w:tcW w:w="1071" w:type="dxa"/>
            <w:tcBorders>
              <w:top w:val="single" w:sz="4" w:space="0" w:color="auto"/>
              <w:left w:val="nil"/>
              <w:bottom w:val="nil"/>
              <w:right w:val="single" w:sz="4" w:space="0" w:color="auto"/>
            </w:tcBorders>
          </w:tcPr>
          <w:p w14:paraId="7C7FD13B" w14:textId="77777777" w:rsidR="009C609E" w:rsidRPr="00071CD4" w:rsidRDefault="009C609E" w:rsidP="00071CD4">
            <w:pPr>
              <w:pStyle w:val="CETBodytext"/>
              <w:rPr>
                <w:lang w:val="it-IT"/>
              </w:rPr>
            </w:pPr>
          </w:p>
        </w:tc>
        <w:tc>
          <w:tcPr>
            <w:tcW w:w="1331" w:type="dxa"/>
            <w:tcBorders>
              <w:top w:val="single" w:sz="4" w:space="0" w:color="auto"/>
              <w:left w:val="single" w:sz="4" w:space="0" w:color="auto"/>
              <w:bottom w:val="nil"/>
              <w:right w:val="nil"/>
            </w:tcBorders>
          </w:tcPr>
          <w:p w14:paraId="4E8ACDA0" w14:textId="77777777" w:rsidR="009C609E" w:rsidRPr="00071CD4" w:rsidRDefault="009C609E" w:rsidP="00071CD4">
            <w:pPr>
              <w:pStyle w:val="CETBodytext"/>
              <w:rPr>
                <w:lang w:val="it-IT"/>
              </w:rPr>
            </w:pPr>
          </w:p>
        </w:tc>
        <w:tc>
          <w:tcPr>
            <w:tcW w:w="945" w:type="dxa"/>
            <w:tcBorders>
              <w:top w:val="single" w:sz="4" w:space="0" w:color="auto"/>
              <w:left w:val="nil"/>
              <w:bottom w:val="nil"/>
              <w:right w:val="nil"/>
            </w:tcBorders>
          </w:tcPr>
          <w:p w14:paraId="3DFF6371"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0996CA9C" w14:textId="77777777" w:rsidR="009C609E" w:rsidRPr="00071CD4" w:rsidRDefault="009C609E" w:rsidP="00071CD4">
            <w:pPr>
              <w:pStyle w:val="CETBodytext"/>
              <w:rPr>
                <w:lang w:val="it-IT"/>
              </w:rPr>
            </w:pPr>
          </w:p>
        </w:tc>
      </w:tr>
      <w:tr w:rsidR="009C609E" w:rsidRPr="00071CD4" w14:paraId="4DA05BBB" w14:textId="48C8C1FF" w:rsidTr="00895CBF">
        <w:trPr>
          <w:trHeight w:val="448"/>
        </w:trPr>
        <w:tc>
          <w:tcPr>
            <w:tcW w:w="877" w:type="dxa"/>
            <w:tcBorders>
              <w:top w:val="nil"/>
              <w:left w:val="nil"/>
              <w:bottom w:val="nil"/>
              <w:right w:val="single" w:sz="4" w:space="0" w:color="auto"/>
            </w:tcBorders>
          </w:tcPr>
          <w:p w14:paraId="4578A90B" w14:textId="77777777" w:rsidR="009C609E" w:rsidRPr="00071CD4" w:rsidRDefault="009C609E" w:rsidP="00071CD4">
            <w:pPr>
              <w:pStyle w:val="CETBodytext"/>
              <w:rPr>
                <w:lang w:val="it-IT"/>
              </w:rPr>
            </w:pPr>
          </w:p>
        </w:tc>
        <w:tc>
          <w:tcPr>
            <w:tcW w:w="916" w:type="dxa"/>
            <w:tcBorders>
              <w:top w:val="nil"/>
              <w:left w:val="single" w:sz="4" w:space="0" w:color="auto"/>
              <w:bottom w:val="nil"/>
              <w:right w:val="single" w:sz="4" w:space="0" w:color="auto"/>
            </w:tcBorders>
          </w:tcPr>
          <w:p w14:paraId="40F9E7FB" w14:textId="77777777" w:rsidR="009C609E" w:rsidRPr="00071CD4" w:rsidRDefault="009C609E" w:rsidP="00071CD4">
            <w:pPr>
              <w:pStyle w:val="CETBodytext"/>
              <w:rPr>
                <w:lang w:val="it-IT"/>
              </w:rPr>
            </w:pPr>
          </w:p>
        </w:tc>
        <w:tc>
          <w:tcPr>
            <w:tcW w:w="1287" w:type="dxa"/>
            <w:tcBorders>
              <w:top w:val="nil"/>
              <w:left w:val="single" w:sz="4" w:space="0" w:color="auto"/>
              <w:bottom w:val="nil"/>
              <w:right w:val="nil"/>
            </w:tcBorders>
          </w:tcPr>
          <w:p w14:paraId="4E4571FB" w14:textId="77777777" w:rsidR="009C609E" w:rsidRPr="00071CD4" w:rsidRDefault="009C609E" w:rsidP="00071CD4">
            <w:pPr>
              <w:pStyle w:val="CETBodytext"/>
              <w:rPr>
                <w:lang w:val="it-IT"/>
              </w:rPr>
            </w:pPr>
          </w:p>
        </w:tc>
        <w:tc>
          <w:tcPr>
            <w:tcW w:w="1071" w:type="dxa"/>
            <w:tcBorders>
              <w:top w:val="nil"/>
              <w:left w:val="nil"/>
              <w:bottom w:val="nil"/>
              <w:right w:val="single" w:sz="4" w:space="0" w:color="auto"/>
            </w:tcBorders>
          </w:tcPr>
          <w:p w14:paraId="5932964E" w14:textId="77777777" w:rsidR="009C609E" w:rsidRPr="00071CD4" w:rsidRDefault="009C609E" w:rsidP="00071CD4">
            <w:pPr>
              <w:pStyle w:val="CETBodytext"/>
              <w:rPr>
                <w:lang w:val="it-IT"/>
              </w:rPr>
            </w:pPr>
          </w:p>
        </w:tc>
        <w:tc>
          <w:tcPr>
            <w:tcW w:w="1331" w:type="dxa"/>
            <w:tcBorders>
              <w:top w:val="nil"/>
              <w:left w:val="single" w:sz="4" w:space="0" w:color="auto"/>
              <w:bottom w:val="single" w:sz="4" w:space="0" w:color="auto"/>
              <w:right w:val="nil"/>
            </w:tcBorders>
          </w:tcPr>
          <w:p w14:paraId="04BD0C4D" w14:textId="77777777" w:rsidR="009C609E" w:rsidRPr="00071CD4" w:rsidRDefault="009C609E" w:rsidP="00071CD4">
            <w:pPr>
              <w:pStyle w:val="CETBodytext"/>
              <w:rPr>
                <w:lang w:val="it-IT"/>
              </w:rPr>
            </w:pPr>
          </w:p>
          <w:p w14:paraId="638D90E8" w14:textId="77777777" w:rsidR="009C609E" w:rsidRPr="00071CD4" w:rsidRDefault="009C609E" w:rsidP="00071CD4">
            <w:pPr>
              <w:pStyle w:val="CETBodytext"/>
              <w:rPr>
                <w:lang w:val="it-IT"/>
              </w:rPr>
            </w:pPr>
            <w:r w:rsidRPr="00071CD4">
              <w:rPr>
                <w:lang w:val="it-IT"/>
              </w:rPr>
              <w:t>no</w:t>
            </w:r>
          </w:p>
        </w:tc>
        <w:tc>
          <w:tcPr>
            <w:tcW w:w="945" w:type="dxa"/>
            <w:tcBorders>
              <w:top w:val="nil"/>
              <w:left w:val="nil"/>
              <w:bottom w:val="single" w:sz="4" w:space="0" w:color="auto"/>
              <w:right w:val="nil"/>
            </w:tcBorders>
          </w:tcPr>
          <w:p w14:paraId="48FCF131"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7ABD3E29" w14:textId="77777777" w:rsidR="00C66243" w:rsidRDefault="00C66243" w:rsidP="00071CD4">
            <w:pPr>
              <w:pStyle w:val="CETBodytext"/>
              <w:rPr>
                <w:lang w:val="it-IT"/>
              </w:rPr>
            </w:pPr>
          </w:p>
          <w:p w14:paraId="2ABDC7A2" w14:textId="77777777" w:rsidR="009C609E" w:rsidRPr="00071CD4" w:rsidRDefault="009C609E" w:rsidP="00071CD4">
            <w:pPr>
              <w:pStyle w:val="CETBodytext"/>
              <w:rPr>
                <w:lang w:val="it-IT"/>
              </w:rPr>
            </w:pPr>
            <w:r w:rsidRPr="00071CD4">
              <w:rPr>
                <w:lang w:val="it-IT"/>
              </w:rPr>
              <w:t>Flash fire + Jet fire 3</w:t>
            </w:r>
          </w:p>
        </w:tc>
      </w:tr>
      <w:tr w:rsidR="009C609E" w:rsidRPr="00071CD4" w14:paraId="29EB8DF9" w14:textId="6F16B13C" w:rsidTr="00895CBF">
        <w:trPr>
          <w:trHeight w:val="223"/>
        </w:trPr>
        <w:tc>
          <w:tcPr>
            <w:tcW w:w="877" w:type="dxa"/>
            <w:tcBorders>
              <w:top w:val="nil"/>
              <w:left w:val="nil"/>
              <w:bottom w:val="nil"/>
              <w:right w:val="single" w:sz="4" w:space="0" w:color="auto"/>
            </w:tcBorders>
          </w:tcPr>
          <w:p w14:paraId="1BEBF286" w14:textId="77777777" w:rsidR="009C609E" w:rsidRPr="00071CD4" w:rsidRDefault="009C609E" w:rsidP="00071CD4">
            <w:pPr>
              <w:pStyle w:val="CETBodytext"/>
              <w:rPr>
                <w:lang w:val="it-IT"/>
              </w:rPr>
            </w:pPr>
          </w:p>
        </w:tc>
        <w:tc>
          <w:tcPr>
            <w:tcW w:w="916" w:type="dxa"/>
            <w:tcBorders>
              <w:top w:val="nil"/>
              <w:left w:val="single" w:sz="4" w:space="0" w:color="auto"/>
              <w:bottom w:val="nil"/>
              <w:right w:val="single" w:sz="4" w:space="0" w:color="auto"/>
            </w:tcBorders>
          </w:tcPr>
          <w:p w14:paraId="45C3AD23" w14:textId="77777777" w:rsidR="009C609E" w:rsidRPr="00071CD4" w:rsidRDefault="009C609E" w:rsidP="00071CD4">
            <w:pPr>
              <w:pStyle w:val="CETBodytext"/>
              <w:rPr>
                <w:lang w:val="it-IT"/>
              </w:rPr>
            </w:pPr>
          </w:p>
        </w:tc>
        <w:tc>
          <w:tcPr>
            <w:tcW w:w="1287" w:type="dxa"/>
            <w:tcBorders>
              <w:top w:val="nil"/>
              <w:left w:val="single" w:sz="4" w:space="0" w:color="auto"/>
              <w:bottom w:val="nil"/>
              <w:right w:val="nil"/>
            </w:tcBorders>
          </w:tcPr>
          <w:p w14:paraId="7ED5E2DD" w14:textId="77777777" w:rsidR="009C609E" w:rsidRPr="00071CD4" w:rsidRDefault="009C609E" w:rsidP="00071CD4">
            <w:pPr>
              <w:pStyle w:val="CETBodytext"/>
              <w:rPr>
                <w:lang w:val="it-IT"/>
              </w:rPr>
            </w:pPr>
          </w:p>
        </w:tc>
        <w:tc>
          <w:tcPr>
            <w:tcW w:w="1071" w:type="dxa"/>
            <w:tcBorders>
              <w:top w:val="nil"/>
              <w:left w:val="nil"/>
              <w:bottom w:val="nil"/>
              <w:right w:val="nil"/>
            </w:tcBorders>
          </w:tcPr>
          <w:p w14:paraId="6E6D3F9A" w14:textId="77777777" w:rsidR="009C609E" w:rsidRPr="00071CD4" w:rsidRDefault="009C609E" w:rsidP="00071CD4">
            <w:pPr>
              <w:pStyle w:val="CETBodytext"/>
              <w:rPr>
                <w:lang w:val="it-IT"/>
              </w:rPr>
            </w:pPr>
          </w:p>
        </w:tc>
        <w:tc>
          <w:tcPr>
            <w:tcW w:w="1331" w:type="dxa"/>
            <w:tcBorders>
              <w:top w:val="single" w:sz="4" w:space="0" w:color="auto"/>
              <w:left w:val="nil"/>
              <w:bottom w:val="nil"/>
              <w:right w:val="nil"/>
            </w:tcBorders>
          </w:tcPr>
          <w:p w14:paraId="702DF8F1" w14:textId="77777777" w:rsidR="009C609E" w:rsidRPr="00071CD4" w:rsidRDefault="009C609E" w:rsidP="00071CD4">
            <w:pPr>
              <w:pStyle w:val="CETBodytext"/>
              <w:rPr>
                <w:lang w:val="it-IT"/>
              </w:rPr>
            </w:pPr>
          </w:p>
        </w:tc>
        <w:tc>
          <w:tcPr>
            <w:tcW w:w="945" w:type="dxa"/>
            <w:tcBorders>
              <w:top w:val="single" w:sz="4" w:space="0" w:color="auto"/>
              <w:left w:val="nil"/>
              <w:bottom w:val="nil"/>
              <w:right w:val="nil"/>
            </w:tcBorders>
          </w:tcPr>
          <w:p w14:paraId="2EB43B73"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53597508" w14:textId="77777777" w:rsidR="009C609E" w:rsidRPr="00071CD4" w:rsidRDefault="009C609E" w:rsidP="00071CD4">
            <w:pPr>
              <w:pStyle w:val="CETBodytext"/>
              <w:rPr>
                <w:lang w:val="it-IT"/>
              </w:rPr>
            </w:pPr>
          </w:p>
        </w:tc>
      </w:tr>
      <w:tr w:rsidR="009C609E" w:rsidRPr="00071CD4" w14:paraId="2D182C5E" w14:textId="62E1B14F" w:rsidTr="00895CBF">
        <w:trPr>
          <w:trHeight w:val="448"/>
        </w:trPr>
        <w:tc>
          <w:tcPr>
            <w:tcW w:w="877" w:type="dxa"/>
            <w:tcBorders>
              <w:top w:val="nil"/>
              <w:left w:val="nil"/>
              <w:bottom w:val="nil"/>
              <w:right w:val="single" w:sz="4" w:space="0" w:color="auto"/>
            </w:tcBorders>
          </w:tcPr>
          <w:p w14:paraId="151FE758" w14:textId="77777777" w:rsidR="009C609E" w:rsidRPr="00071CD4" w:rsidRDefault="009C609E" w:rsidP="00071CD4">
            <w:pPr>
              <w:pStyle w:val="CETBodytext"/>
              <w:rPr>
                <w:lang w:val="it-IT"/>
              </w:rPr>
            </w:pPr>
          </w:p>
        </w:tc>
        <w:tc>
          <w:tcPr>
            <w:tcW w:w="916" w:type="dxa"/>
            <w:tcBorders>
              <w:top w:val="nil"/>
              <w:left w:val="single" w:sz="4" w:space="0" w:color="auto"/>
              <w:bottom w:val="nil"/>
              <w:right w:val="single" w:sz="4" w:space="0" w:color="auto"/>
            </w:tcBorders>
          </w:tcPr>
          <w:p w14:paraId="03FAD198" w14:textId="77777777" w:rsidR="009C609E" w:rsidRPr="00071CD4" w:rsidRDefault="009C609E" w:rsidP="00071CD4">
            <w:pPr>
              <w:pStyle w:val="CETBodytext"/>
              <w:rPr>
                <w:lang w:val="it-IT"/>
              </w:rPr>
            </w:pPr>
          </w:p>
        </w:tc>
        <w:tc>
          <w:tcPr>
            <w:tcW w:w="1287" w:type="dxa"/>
            <w:tcBorders>
              <w:top w:val="nil"/>
              <w:left w:val="single" w:sz="4" w:space="0" w:color="auto"/>
              <w:bottom w:val="single" w:sz="4" w:space="0" w:color="auto"/>
              <w:right w:val="nil"/>
            </w:tcBorders>
          </w:tcPr>
          <w:p w14:paraId="484777A7" w14:textId="77777777" w:rsidR="009C609E" w:rsidRPr="00071CD4" w:rsidRDefault="009C609E" w:rsidP="00071CD4">
            <w:pPr>
              <w:pStyle w:val="CETBodytext"/>
              <w:rPr>
                <w:lang w:val="it-IT"/>
              </w:rPr>
            </w:pPr>
          </w:p>
          <w:p w14:paraId="78C62DC9" w14:textId="77777777" w:rsidR="009C609E" w:rsidRPr="00071CD4" w:rsidRDefault="009C609E" w:rsidP="00071CD4">
            <w:pPr>
              <w:pStyle w:val="CETBodytext"/>
              <w:rPr>
                <w:lang w:val="it-IT"/>
              </w:rPr>
            </w:pPr>
            <w:r w:rsidRPr="00071CD4">
              <w:rPr>
                <w:lang w:val="it-IT"/>
              </w:rPr>
              <w:t>no</w:t>
            </w:r>
          </w:p>
        </w:tc>
        <w:tc>
          <w:tcPr>
            <w:tcW w:w="1071" w:type="dxa"/>
            <w:tcBorders>
              <w:top w:val="nil"/>
              <w:left w:val="nil"/>
              <w:bottom w:val="single" w:sz="4" w:space="0" w:color="auto"/>
              <w:right w:val="nil"/>
            </w:tcBorders>
          </w:tcPr>
          <w:p w14:paraId="65D77C57" w14:textId="77777777" w:rsidR="009C609E" w:rsidRPr="00071CD4" w:rsidRDefault="009C609E" w:rsidP="00071CD4">
            <w:pPr>
              <w:pStyle w:val="CETBodytext"/>
              <w:rPr>
                <w:lang w:val="it-IT"/>
              </w:rPr>
            </w:pPr>
          </w:p>
          <w:p w14:paraId="16CA0D6B" w14:textId="77777777" w:rsidR="009C609E" w:rsidRPr="00071CD4" w:rsidRDefault="009C609E" w:rsidP="00071CD4">
            <w:pPr>
              <w:pStyle w:val="CETBodytext"/>
              <w:rPr>
                <w:lang w:val="it-IT"/>
              </w:rPr>
            </w:pPr>
            <w:r w:rsidRPr="00071CD4">
              <w:rPr>
                <w:lang w:val="it-IT"/>
              </w:rPr>
              <w:t>yes</w:t>
            </w:r>
          </w:p>
        </w:tc>
        <w:tc>
          <w:tcPr>
            <w:tcW w:w="1331" w:type="dxa"/>
            <w:tcBorders>
              <w:top w:val="nil"/>
              <w:left w:val="nil"/>
              <w:bottom w:val="single" w:sz="4" w:space="0" w:color="auto"/>
              <w:right w:val="nil"/>
            </w:tcBorders>
          </w:tcPr>
          <w:p w14:paraId="6071865B" w14:textId="77777777" w:rsidR="009C609E" w:rsidRPr="00071CD4" w:rsidRDefault="009C609E" w:rsidP="00071CD4">
            <w:pPr>
              <w:pStyle w:val="CETBodytext"/>
              <w:rPr>
                <w:lang w:val="it-IT"/>
              </w:rPr>
            </w:pPr>
          </w:p>
        </w:tc>
        <w:tc>
          <w:tcPr>
            <w:tcW w:w="945" w:type="dxa"/>
            <w:tcBorders>
              <w:top w:val="nil"/>
              <w:left w:val="nil"/>
              <w:bottom w:val="single" w:sz="4" w:space="0" w:color="auto"/>
              <w:right w:val="nil"/>
            </w:tcBorders>
          </w:tcPr>
          <w:p w14:paraId="7E3C2BA5"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4906979E" w14:textId="77777777" w:rsidR="00C66243" w:rsidRDefault="00C66243" w:rsidP="00071CD4">
            <w:pPr>
              <w:pStyle w:val="CETBodytext"/>
              <w:rPr>
                <w:lang w:val="it-IT"/>
              </w:rPr>
            </w:pPr>
          </w:p>
          <w:p w14:paraId="656349EE" w14:textId="77777777" w:rsidR="009C609E" w:rsidRPr="00071CD4" w:rsidRDefault="009C609E" w:rsidP="00071CD4">
            <w:pPr>
              <w:pStyle w:val="CETBodytext"/>
              <w:rPr>
                <w:lang w:val="it-IT"/>
              </w:rPr>
            </w:pPr>
            <w:r w:rsidRPr="00071CD4">
              <w:rPr>
                <w:lang w:val="it-IT"/>
              </w:rPr>
              <w:t>Trench Fire 1+ Fireball</w:t>
            </w:r>
          </w:p>
        </w:tc>
      </w:tr>
      <w:tr w:rsidR="009C609E" w:rsidRPr="00071CD4" w14:paraId="2A9D8F1B" w14:textId="748C8A14" w:rsidTr="00895CBF">
        <w:trPr>
          <w:trHeight w:val="223"/>
        </w:trPr>
        <w:tc>
          <w:tcPr>
            <w:tcW w:w="877" w:type="dxa"/>
            <w:tcBorders>
              <w:top w:val="nil"/>
              <w:left w:val="nil"/>
              <w:bottom w:val="nil"/>
              <w:right w:val="single" w:sz="4" w:space="0" w:color="auto"/>
            </w:tcBorders>
          </w:tcPr>
          <w:p w14:paraId="136AE41F" w14:textId="77777777" w:rsidR="009C609E" w:rsidRPr="00071CD4" w:rsidRDefault="009C609E" w:rsidP="00071CD4">
            <w:pPr>
              <w:pStyle w:val="CETBodytext"/>
              <w:rPr>
                <w:lang w:val="it-IT"/>
              </w:rPr>
            </w:pPr>
          </w:p>
        </w:tc>
        <w:tc>
          <w:tcPr>
            <w:tcW w:w="916" w:type="dxa"/>
            <w:tcBorders>
              <w:top w:val="nil"/>
              <w:left w:val="single" w:sz="4" w:space="0" w:color="auto"/>
              <w:bottom w:val="nil"/>
              <w:right w:val="nil"/>
            </w:tcBorders>
          </w:tcPr>
          <w:p w14:paraId="06BE482A" w14:textId="77777777" w:rsidR="009C609E" w:rsidRPr="00071CD4" w:rsidRDefault="009C609E" w:rsidP="00071CD4">
            <w:pPr>
              <w:pStyle w:val="CETBodytext"/>
              <w:rPr>
                <w:lang w:val="it-IT"/>
              </w:rPr>
            </w:pPr>
          </w:p>
        </w:tc>
        <w:tc>
          <w:tcPr>
            <w:tcW w:w="1287" w:type="dxa"/>
            <w:tcBorders>
              <w:top w:val="single" w:sz="4" w:space="0" w:color="auto"/>
              <w:left w:val="nil"/>
              <w:bottom w:val="nil"/>
              <w:right w:val="single" w:sz="4" w:space="0" w:color="auto"/>
            </w:tcBorders>
          </w:tcPr>
          <w:p w14:paraId="4CE33100" w14:textId="77777777" w:rsidR="009C609E" w:rsidRPr="00071CD4" w:rsidRDefault="009C609E" w:rsidP="00071CD4">
            <w:pPr>
              <w:pStyle w:val="CETBodytext"/>
              <w:rPr>
                <w:lang w:val="it-IT"/>
              </w:rPr>
            </w:pPr>
          </w:p>
        </w:tc>
        <w:tc>
          <w:tcPr>
            <w:tcW w:w="1071" w:type="dxa"/>
            <w:tcBorders>
              <w:top w:val="single" w:sz="4" w:space="0" w:color="auto"/>
              <w:left w:val="single" w:sz="4" w:space="0" w:color="auto"/>
              <w:bottom w:val="nil"/>
              <w:right w:val="nil"/>
            </w:tcBorders>
          </w:tcPr>
          <w:p w14:paraId="42DB9A40" w14:textId="77777777" w:rsidR="009C609E" w:rsidRPr="00071CD4" w:rsidRDefault="009C609E" w:rsidP="00071CD4">
            <w:pPr>
              <w:pStyle w:val="CETBodytext"/>
              <w:rPr>
                <w:lang w:val="it-IT"/>
              </w:rPr>
            </w:pPr>
          </w:p>
        </w:tc>
        <w:tc>
          <w:tcPr>
            <w:tcW w:w="1331" w:type="dxa"/>
            <w:tcBorders>
              <w:top w:val="single" w:sz="4" w:space="0" w:color="auto"/>
              <w:left w:val="nil"/>
              <w:bottom w:val="nil"/>
              <w:right w:val="nil"/>
            </w:tcBorders>
          </w:tcPr>
          <w:p w14:paraId="7DB96D80" w14:textId="77777777" w:rsidR="009C609E" w:rsidRPr="00071CD4" w:rsidRDefault="009C609E" w:rsidP="00071CD4">
            <w:pPr>
              <w:pStyle w:val="CETBodytext"/>
              <w:rPr>
                <w:lang w:val="it-IT"/>
              </w:rPr>
            </w:pPr>
          </w:p>
        </w:tc>
        <w:tc>
          <w:tcPr>
            <w:tcW w:w="945" w:type="dxa"/>
            <w:tcBorders>
              <w:top w:val="single" w:sz="4" w:space="0" w:color="auto"/>
              <w:left w:val="nil"/>
              <w:bottom w:val="nil"/>
              <w:right w:val="nil"/>
            </w:tcBorders>
          </w:tcPr>
          <w:p w14:paraId="4DAAC90D"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2BEFD3D0" w14:textId="77777777" w:rsidR="009C609E" w:rsidRPr="00071CD4" w:rsidRDefault="009C609E" w:rsidP="00071CD4">
            <w:pPr>
              <w:pStyle w:val="CETBodytext"/>
              <w:rPr>
                <w:lang w:val="it-IT"/>
              </w:rPr>
            </w:pPr>
          </w:p>
        </w:tc>
      </w:tr>
      <w:tr w:rsidR="009C609E" w:rsidRPr="00071CD4" w14:paraId="35F0AB06" w14:textId="1FCC9B2B" w:rsidTr="00895CBF">
        <w:trPr>
          <w:trHeight w:val="448"/>
        </w:trPr>
        <w:tc>
          <w:tcPr>
            <w:tcW w:w="877" w:type="dxa"/>
            <w:tcBorders>
              <w:top w:val="nil"/>
              <w:left w:val="nil"/>
              <w:bottom w:val="nil"/>
              <w:right w:val="single" w:sz="4" w:space="0" w:color="auto"/>
            </w:tcBorders>
          </w:tcPr>
          <w:p w14:paraId="7199DD64" w14:textId="77777777" w:rsidR="009C609E" w:rsidRPr="00071CD4" w:rsidRDefault="009C609E" w:rsidP="00071CD4">
            <w:pPr>
              <w:pStyle w:val="CETBodytext"/>
              <w:rPr>
                <w:lang w:val="it-IT"/>
              </w:rPr>
            </w:pPr>
          </w:p>
        </w:tc>
        <w:tc>
          <w:tcPr>
            <w:tcW w:w="916" w:type="dxa"/>
            <w:tcBorders>
              <w:top w:val="nil"/>
              <w:left w:val="single" w:sz="4" w:space="0" w:color="auto"/>
              <w:bottom w:val="nil"/>
              <w:right w:val="nil"/>
            </w:tcBorders>
          </w:tcPr>
          <w:p w14:paraId="36CF2E87" w14:textId="77777777" w:rsidR="009C609E" w:rsidRPr="00071CD4" w:rsidRDefault="009C609E" w:rsidP="00071CD4">
            <w:pPr>
              <w:pStyle w:val="CETBodytext"/>
              <w:rPr>
                <w:lang w:val="it-IT"/>
              </w:rPr>
            </w:pPr>
          </w:p>
        </w:tc>
        <w:tc>
          <w:tcPr>
            <w:tcW w:w="1287" w:type="dxa"/>
            <w:tcBorders>
              <w:top w:val="nil"/>
              <w:left w:val="nil"/>
              <w:bottom w:val="nil"/>
              <w:right w:val="single" w:sz="4" w:space="0" w:color="auto"/>
            </w:tcBorders>
          </w:tcPr>
          <w:p w14:paraId="4538CBC8" w14:textId="77777777" w:rsidR="009C609E" w:rsidRPr="00071CD4" w:rsidRDefault="009C609E" w:rsidP="00071CD4">
            <w:pPr>
              <w:pStyle w:val="CETBodytext"/>
              <w:rPr>
                <w:lang w:val="it-IT"/>
              </w:rPr>
            </w:pPr>
          </w:p>
        </w:tc>
        <w:tc>
          <w:tcPr>
            <w:tcW w:w="1071" w:type="dxa"/>
            <w:tcBorders>
              <w:top w:val="nil"/>
              <w:left w:val="single" w:sz="4" w:space="0" w:color="auto"/>
              <w:bottom w:val="single" w:sz="4" w:space="0" w:color="auto"/>
              <w:right w:val="nil"/>
            </w:tcBorders>
          </w:tcPr>
          <w:p w14:paraId="2EEE9039" w14:textId="77777777" w:rsidR="009C609E" w:rsidRPr="00071CD4" w:rsidRDefault="009C609E" w:rsidP="00071CD4">
            <w:pPr>
              <w:pStyle w:val="CETBodytext"/>
              <w:rPr>
                <w:lang w:val="it-IT"/>
              </w:rPr>
            </w:pPr>
          </w:p>
          <w:p w14:paraId="111FA903" w14:textId="77777777" w:rsidR="009C609E" w:rsidRPr="00071CD4" w:rsidRDefault="009C609E" w:rsidP="00071CD4">
            <w:pPr>
              <w:pStyle w:val="CETBodytext"/>
              <w:rPr>
                <w:lang w:val="it-IT"/>
              </w:rPr>
            </w:pPr>
            <w:r w:rsidRPr="00071CD4">
              <w:rPr>
                <w:lang w:val="it-IT"/>
              </w:rPr>
              <w:t>no</w:t>
            </w:r>
          </w:p>
        </w:tc>
        <w:tc>
          <w:tcPr>
            <w:tcW w:w="1331" w:type="dxa"/>
            <w:tcBorders>
              <w:top w:val="nil"/>
              <w:left w:val="nil"/>
              <w:bottom w:val="single" w:sz="4" w:space="0" w:color="auto"/>
              <w:right w:val="nil"/>
            </w:tcBorders>
          </w:tcPr>
          <w:p w14:paraId="06A38474" w14:textId="77777777" w:rsidR="009C609E" w:rsidRPr="00071CD4" w:rsidRDefault="009C609E" w:rsidP="00071CD4">
            <w:pPr>
              <w:pStyle w:val="CETBodytext"/>
              <w:rPr>
                <w:lang w:val="it-IT"/>
              </w:rPr>
            </w:pPr>
          </w:p>
          <w:p w14:paraId="4A1CF7A2" w14:textId="77777777" w:rsidR="009C609E" w:rsidRPr="00071CD4" w:rsidRDefault="009C609E" w:rsidP="00071CD4">
            <w:pPr>
              <w:pStyle w:val="CETBodytext"/>
              <w:rPr>
                <w:lang w:val="it-IT"/>
              </w:rPr>
            </w:pPr>
            <w:r w:rsidRPr="00071CD4">
              <w:rPr>
                <w:lang w:val="it-IT"/>
              </w:rPr>
              <w:t>yes</w:t>
            </w:r>
          </w:p>
        </w:tc>
        <w:tc>
          <w:tcPr>
            <w:tcW w:w="945" w:type="dxa"/>
            <w:tcBorders>
              <w:top w:val="nil"/>
              <w:left w:val="nil"/>
              <w:bottom w:val="single" w:sz="4" w:space="0" w:color="auto"/>
              <w:right w:val="nil"/>
            </w:tcBorders>
          </w:tcPr>
          <w:p w14:paraId="5454E31C"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3BEF0E7E" w14:textId="77777777" w:rsidR="00C66243" w:rsidRDefault="00C66243" w:rsidP="00071CD4">
            <w:pPr>
              <w:pStyle w:val="CETBodytext"/>
              <w:rPr>
                <w:lang w:val="it-IT"/>
              </w:rPr>
            </w:pPr>
          </w:p>
          <w:p w14:paraId="57997A2B" w14:textId="77777777" w:rsidR="009C609E" w:rsidRPr="00071CD4" w:rsidRDefault="009C609E" w:rsidP="00071CD4">
            <w:pPr>
              <w:pStyle w:val="CETBodytext"/>
              <w:rPr>
                <w:lang w:val="it-IT"/>
              </w:rPr>
            </w:pPr>
            <w:r w:rsidRPr="00071CD4">
              <w:rPr>
                <w:lang w:val="it-IT"/>
              </w:rPr>
              <w:t>Trench fire 2</w:t>
            </w:r>
          </w:p>
        </w:tc>
      </w:tr>
      <w:tr w:rsidR="009C609E" w:rsidRPr="00071CD4" w14:paraId="31BA5ADB" w14:textId="78ADDA2B" w:rsidTr="00895CBF">
        <w:trPr>
          <w:trHeight w:val="223"/>
        </w:trPr>
        <w:tc>
          <w:tcPr>
            <w:tcW w:w="877" w:type="dxa"/>
            <w:tcBorders>
              <w:top w:val="nil"/>
              <w:left w:val="nil"/>
              <w:bottom w:val="nil"/>
              <w:right w:val="single" w:sz="4" w:space="0" w:color="auto"/>
            </w:tcBorders>
          </w:tcPr>
          <w:p w14:paraId="6CDDD221" w14:textId="77777777" w:rsidR="009C609E" w:rsidRPr="00071CD4" w:rsidRDefault="009C609E" w:rsidP="00071CD4">
            <w:pPr>
              <w:pStyle w:val="CETBodytext"/>
              <w:rPr>
                <w:lang w:val="it-IT"/>
              </w:rPr>
            </w:pPr>
          </w:p>
        </w:tc>
        <w:tc>
          <w:tcPr>
            <w:tcW w:w="916" w:type="dxa"/>
            <w:tcBorders>
              <w:top w:val="nil"/>
              <w:left w:val="single" w:sz="4" w:space="0" w:color="auto"/>
              <w:bottom w:val="nil"/>
              <w:right w:val="nil"/>
            </w:tcBorders>
          </w:tcPr>
          <w:p w14:paraId="14D32ABC" w14:textId="77777777" w:rsidR="009C609E" w:rsidRPr="00071CD4" w:rsidRDefault="009C609E" w:rsidP="00071CD4">
            <w:pPr>
              <w:pStyle w:val="CETBodytext"/>
              <w:rPr>
                <w:lang w:val="it-IT"/>
              </w:rPr>
            </w:pPr>
          </w:p>
        </w:tc>
        <w:tc>
          <w:tcPr>
            <w:tcW w:w="1287" w:type="dxa"/>
            <w:tcBorders>
              <w:top w:val="nil"/>
              <w:left w:val="nil"/>
              <w:bottom w:val="nil"/>
              <w:right w:val="nil"/>
            </w:tcBorders>
          </w:tcPr>
          <w:p w14:paraId="041B33C2" w14:textId="77777777" w:rsidR="009C609E" w:rsidRPr="00071CD4" w:rsidRDefault="009C609E" w:rsidP="00071CD4">
            <w:pPr>
              <w:pStyle w:val="CETBodytext"/>
              <w:rPr>
                <w:lang w:val="it-IT"/>
              </w:rPr>
            </w:pPr>
          </w:p>
        </w:tc>
        <w:tc>
          <w:tcPr>
            <w:tcW w:w="1071" w:type="dxa"/>
            <w:tcBorders>
              <w:top w:val="single" w:sz="4" w:space="0" w:color="auto"/>
              <w:left w:val="nil"/>
              <w:bottom w:val="nil"/>
              <w:right w:val="single" w:sz="4" w:space="0" w:color="auto"/>
            </w:tcBorders>
          </w:tcPr>
          <w:p w14:paraId="229D5B91" w14:textId="77777777" w:rsidR="009C609E" w:rsidRPr="00071CD4" w:rsidRDefault="009C609E" w:rsidP="00071CD4">
            <w:pPr>
              <w:pStyle w:val="CETBodytext"/>
              <w:rPr>
                <w:lang w:val="it-IT"/>
              </w:rPr>
            </w:pPr>
          </w:p>
        </w:tc>
        <w:tc>
          <w:tcPr>
            <w:tcW w:w="1331" w:type="dxa"/>
            <w:tcBorders>
              <w:top w:val="single" w:sz="4" w:space="0" w:color="auto"/>
              <w:left w:val="single" w:sz="4" w:space="0" w:color="auto"/>
              <w:bottom w:val="nil"/>
              <w:right w:val="nil"/>
            </w:tcBorders>
          </w:tcPr>
          <w:p w14:paraId="09CE8519" w14:textId="77777777" w:rsidR="009C609E" w:rsidRPr="00071CD4" w:rsidRDefault="009C609E" w:rsidP="00071CD4">
            <w:pPr>
              <w:pStyle w:val="CETBodytext"/>
              <w:rPr>
                <w:lang w:val="it-IT"/>
              </w:rPr>
            </w:pPr>
          </w:p>
        </w:tc>
        <w:tc>
          <w:tcPr>
            <w:tcW w:w="945" w:type="dxa"/>
            <w:tcBorders>
              <w:top w:val="single" w:sz="4" w:space="0" w:color="auto"/>
              <w:left w:val="nil"/>
              <w:bottom w:val="nil"/>
              <w:right w:val="nil"/>
            </w:tcBorders>
          </w:tcPr>
          <w:p w14:paraId="52D4C521"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479B73E8" w14:textId="77777777" w:rsidR="009C609E" w:rsidRPr="00071CD4" w:rsidRDefault="009C609E" w:rsidP="00071CD4">
            <w:pPr>
              <w:pStyle w:val="CETBodytext"/>
              <w:rPr>
                <w:lang w:val="it-IT"/>
              </w:rPr>
            </w:pPr>
          </w:p>
        </w:tc>
      </w:tr>
      <w:tr w:rsidR="009C609E" w:rsidRPr="00071CD4" w14:paraId="364BE267" w14:textId="66BE048C" w:rsidTr="00895CBF">
        <w:trPr>
          <w:trHeight w:val="593"/>
        </w:trPr>
        <w:tc>
          <w:tcPr>
            <w:tcW w:w="877" w:type="dxa"/>
            <w:tcBorders>
              <w:top w:val="nil"/>
              <w:left w:val="nil"/>
              <w:bottom w:val="nil"/>
              <w:right w:val="single" w:sz="4" w:space="0" w:color="auto"/>
            </w:tcBorders>
          </w:tcPr>
          <w:p w14:paraId="15625E6C" w14:textId="77777777" w:rsidR="009C609E" w:rsidRPr="00071CD4" w:rsidRDefault="009C609E" w:rsidP="00071CD4">
            <w:pPr>
              <w:pStyle w:val="CETBodytext"/>
              <w:rPr>
                <w:lang w:val="it-IT"/>
              </w:rPr>
            </w:pPr>
          </w:p>
        </w:tc>
        <w:tc>
          <w:tcPr>
            <w:tcW w:w="916" w:type="dxa"/>
            <w:tcBorders>
              <w:top w:val="nil"/>
              <w:left w:val="single" w:sz="4" w:space="0" w:color="auto"/>
              <w:bottom w:val="nil"/>
              <w:right w:val="nil"/>
            </w:tcBorders>
          </w:tcPr>
          <w:p w14:paraId="79CD1585" w14:textId="77777777" w:rsidR="009C609E" w:rsidRPr="00071CD4" w:rsidRDefault="009C609E" w:rsidP="00071CD4">
            <w:pPr>
              <w:pStyle w:val="CETBodytext"/>
              <w:rPr>
                <w:lang w:val="it-IT"/>
              </w:rPr>
            </w:pPr>
          </w:p>
        </w:tc>
        <w:tc>
          <w:tcPr>
            <w:tcW w:w="1287" w:type="dxa"/>
            <w:tcBorders>
              <w:top w:val="nil"/>
              <w:left w:val="nil"/>
              <w:bottom w:val="nil"/>
              <w:right w:val="nil"/>
            </w:tcBorders>
          </w:tcPr>
          <w:p w14:paraId="4BBF89AD" w14:textId="77777777" w:rsidR="009C609E" w:rsidRPr="00071CD4" w:rsidRDefault="009C609E" w:rsidP="00071CD4">
            <w:pPr>
              <w:pStyle w:val="CETBodytext"/>
              <w:rPr>
                <w:lang w:val="it-IT"/>
              </w:rPr>
            </w:pPr>
          </w:p>
        </w:tc>
        <w:tc>
          <w:tcPr>
            <w:tcW w:w="1071" w:type="dxa"/>
            <w:tcBorders>
              <w:top w:val="nil"/>
              <w:left w:val="nil"/>
              <w:bottom w:val="nil"/>
              <w:right w:val="single" w:sz="4" w:space="0" w:color="auto"/>
            </w:tcBorders>
          </w:tcPr>
          <w:p w14:paraId="0E117D27" w14:textId="77777777" w:rsidR="009C609E" w:rsidRPr="00071CD4" w:rsidRDefault="009C609E" w:rsidP="00071CD4">
            <w:pPr>
              <w:pStyle w:val="CETBodytext"/>
              <w:rPr>
                <w:lang w:val="it-IT"/>
              </w:rPr>
            </w:pPr>
          </w:p>
        </w:tc>
        <w:tc>
          <w:tcPr>
            <w:tcW w:w="1331" w:type="dxa"/>
            <w:tcBorders>
              <w:top w:val="nil"/>
              <w:left w:val="single" w:sz="4" w:space="0" w:color="auto"/>
              <w:bottom w:val="single" w:sz="4" w:space="0" w:color="auto"/>
              <w:right w:val="nil"/>
            </w:tcBorders>
          </w:tcPr>
          <w:p w14:paraId="4FFB09B3" w14:textId="77777777" w:rsidR="009C609E" w:rsidRPr="00071CD4" w:rsidRDefault="009C609E" w:rsidP="00071CD4">
            <w:pPr>
              <w:pStyle w:val="CETBodytext"/>
              <w:rPr>
                <w:lang w:val="it-IT"/>
              </w:rPr>
            </w:pPr>
          </w:p>
          <w:p w14:paraId="6CAFEB45" w14:textId="77777777" w:rsidR="009C609E" w:rsidRPr="00071CD4" w:rsidRDefault="009C609E" w:rsidP="00071CD4">
            <w:pPr>
              <w:pStyle w:val="CETBodytext"/>
              <w:rPr>
                <w:lang w:val="it-IT"/>
              </w:rPr>
            </w:pPr>
          </w:p>
          <w:p w14:paraId="33E1AEB4" w14:textId="77777777" w:rsidR="009C609E" w:rsidRPr="00071CD4" w:rsidRDefault="009C609E" w:rsidP="00071CD4">
            <w:pPr>
              <w:pStyle w:val="CETBodytext"/>
              <w:rPr>
                <w:lang w:val="it-IT"/>
              </w:rPr>
            </w:pPr>
            <w:r w:rsidRPr="00071CD4">
              <w:rPr>
                <w:lang w:val="it-IT"/>
              </w:rPr>
              <w:t>no</w:t>
            </w:r>
          </w:p>
        </w:tc>
        <w:tc>
          <w:tcPr>
            <w:tcW w:w="945" w:type="dxa"/>
            <w:tcBorders>
              <w:top w:val="nil"/>
              <w:left w:val="nil"/>
              <w:bottom w:val="single" w:sz="4" w:space="0" w:color="auto"/>
              <w:right w:val="nil"/>
            </w:tcBorders>
          </w:tcPr>
          <w:p w14:paraId="73F7F3F2"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71EA24EC" w14:textId="77777777" w:rsidR="00C66243" w:rsidRDefault="00C66243" w:rsidP="00071CD4">
            <w:pPr>
              <w:pStyle w:val="CETBodytext"/>
              <w:rPr>
                <w:lang w:val="it-IT"/>
              </w:rPr>
            </w:pPr>
          </w:p>
          <w:p w14:paraId="5D0BBAAF" w14:textId="77777777" w:rsidR="00C66243" w:rsidRDefault="00C66243" w:rsidP="00071CD4">
            <w:pPr>
              <w:pStyle w:val="CETBodytext"/>
              <w:rPr>
                <w:lang w:val="it-IT"/>
              </w:rPr>
            </w:pPr>
          </w:p>
          <w:p w14:paraId="0A5692D6" w14:textId="77777777" w:rsidR="009C609E" w:rsidRPr="00071CD4" w:rsidRDefault="009C609E" w:rsidP="00071CD4">
            <w:pPr>
              <w:pStyle w:val="CETBodytext"/>
              <w:rPr>
                <w:lang w:val="it-IT"/>
              </w:rPr>
            </w:pPr>
            <w:r w:rsidRPr="00071CD4">
              <w:rPr>
                <w:lang w:val="it-IT"/>
              </w:rPr>
              <w:t>Flash fire + Trench fire 3</w:t>
            </w:r>
          </w:p>
        </w:tc>
      </w:tr>
      <w:tr w:rsidR="009C609E" w:rsidRPr="00071CD4" w14:paraId="39ED22E3" w14:textId="6DE9175C" w:rsidTr="00895CBF">
        <w:trPr>
          <w:trHeight w:val="211"/>
        </w:trPr>
        <w:tc>
          <w:tcPr>
            <w:tcW w:w="877" w:type="dxa"/>
            <w:tcBorders>
              <w:top w:val="nil"/>
              <w:left w:val="nil"/>
              <w:bottom w:val="nil"/>
              <w:right w:val="single" w:sz="4" w:space="0" w:color="auto"/>
            </w:tcBorders>
          </w:tcPr>
          <w:p w14:paraId="183947E9" w14:textId="77777777" w:rsidR="009C609E" w:rsidRPr="00071CD4" w:rsidRDefault="009C609E" w:rsidP="00071CD4">
            <w:pPr>
              <w:pStyle w:val="CETBodytext"/>
              <w:rPr>
                <w:lang w:val="it-IT"/>
              </w:rPr>
            </w:pPr>
          </w:p>
        </w:tc>
        <w:tc>
          <w:tcPr>
            <w:tcW w:w="916" w:type="dxa"/>
            <w:tcBorders>
              <w:top w:val="nil"/>
              <w:left w:val="single" w:sz="4" w:space="0" w:color="auto"/>
              <w:bottom w:val="nil"/>
              <w:right w:val="nil"/>
            </w:tcBorders>
          </w:tcPr>
          <w:p w14:paraId="68887BDA" w14:textId="77777777" w:rsidR="009C609E" w:rsidRPr="00071CD4" w:rsidRDefault="009C609E" w:rsidP="00071CD4">
            <w:pPr>
              <w:pStyle w:val="CETBodytext"/>
              <w:rPr>
                <w:lang w:val="it-IT"/>
              </w:rPr>
            </w:pPr>
          </w:p>
        </w:tc>
        <w:tc>
          <w:tcPr>
            <w:tcW w:w="1287" w:type="dxa"/>
            <w:tcBorders>
              <w:top w:val="nil"/>
              <w:left w:val="nil"/>
              <w:bottom w:val="nil"/>
              <w:right w:val="nil"/>
            </w:tcBorders>
          </w:tcPr>
          <w:p w14:paraId="57043B9A" w14:textId="77777777" w:rsidR="009C609E" w:rsidRPr="00071CD4" w:rsidRDefault="009C609E" w:rsidP="00071CD4">
            <w:pPr>
              <w:pStyle w:val="CETBodytext"/>
              <w:rPr>
                <w:lang w:val="it-IT"/>
              </w:rPr>
            </w:pPr>
          </w:p>
        </w:tc>
        <w:tc>
          <w:tcPr>
            <w:tcW w:w="1071" w:type="dxa"/>
            <w:tcBorders>
              <w:top w:val="nil"/>
              <w:left w:val="nil"/>
              <w:bottom w:val="nil"/>
              <w:right w:val="nil"/>
            </w:tcBorders>
          </w:tcPr>
          <w:p w14:paraId="586F61E1" w14:textId="77777777" w:rsidR="009C609E" w:rsidRPr="00071CD4" w:rsidRDefault="009C609E" w:rsidP="00071CD4">
            <w:pPr>
              <w:pStyle w:val="CETBodytext"/>
              <w:rPr>
                <w:lang w:val="it-IT"/>
              </w:rPr>
            </w:pPr>
          </w:p>
        </w:tc>
        <w:tc>
          <w:tcPr>
            <w:tcW w:w="1331" w:type="dxa"/>
            <w:tcBorders>
              <w:top w:val="single" w:sz="4" w:space="0" w:color="auto"/>
              <w:left w:val="nil"/>
              <w:bottom w:val="nil"/>
              <w:right w:val="nil"/>
            </w:tcBorders>
          </w:tcPr>
          <w:p w14:paraId="440AD3E6" w14:textId="77777777" w:rsidR="009C609E" w:rsidRPr="00071CD4" w:rsidRDefault="009C609E" w:rsidP="00071CD4">
            <w:pPr>
              <w:pStyle w:val="CETBodytext"/>
              <w:rPr>
                <w:lang w:val="it-IT"/>
              </w:rPr>
            </w:pPr>
          </w:p>
        </w:tc>
        <w:tc>
          <w:tcPr>
            <w:tcW w:w="945" w:type="dxa"/>
            <w:tcBorders>
              <w:top w:val="single" w:sz="4" w:space="0" w:color="auto"/>
              <w:left w:val="nil"/>
              <w:bottom w:val="nil"/>
              <w:right w:val="nil"/>
            </w:tcBorders>
          </w:tcPr>
          <w:p w14:paraId="6E6FEC41"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56C76150" w14:textId="77777777" w:rsidR="009C609E" w:rsidRPr="00071CD4" w:rsidRDefault="009C609E" w:rsidP="00071CD4">
            <w:pPr>
              <w:pStyle w:val="CETBodytext"/>
              <w:rPr>
                <w:lang w:val="it-IT"/>
              </w:rPr>
            </w:pPr>
          </w:p>
        </w:tc>
      </w:tr>
      <w:tr w:rsidR="009C609E" w:rsidRPr="00071CD4" w14:paraId="02907E61" w14:textId="5ECFAA36" w:rsidTr="00895CBF">
        <w:trPr>
          <w:trHeight w:val="223"/>
        </w:trPr>
        <w:tc>
          <w:tcPr>
            <w:tcW w:w="877" w:type="dxa"/>
            <w:tcBorders>
              <w:top w:val="nil"/>
              <w:left w:val="nil"/>
              <w:bottom w:val="nil"/>
              <w:right w:val="single" w:sz="4" w:space="0" w:color="auto"/>
            </w:tcBorders>
          </w:tcPr>
          <w:p w14:paraId="7C37CAEB" w14:textId="77777777" w:rsidR="009C609E" w:rsidRPr="00071CD4" w:rsidRDefault="009C609E" w:rsidP="00071CD4">
            <w:pPr>
              <w:pStyle w:val="CETBodytext"/>
              <w:rPr>
                <w:lang w:val="it-IT"/>
              </w:rPr>
            </w:pPr>
          </w:p>
        </w:tc>
        <w:tc>
          <w:tcPr>
            <w:tcW w:w="916" w:type="dxa"/>
            <w:tcBorders>
              <w:top w:val="nil"/>
              <w:left w:val="single" w:sz="4" w:space="0" w:color="auto"/>
              <w:right w:val="nil"/>
            </w:tcBorders>
          </w:tcPr>
          <w:p w14:paraId="037085B9" w14:textId="77777777" w:rsidR="009C609E" w:rsidRPr="00071CD4" w:rsidRDefault="009C609E" w:rsidP="00071CD4">
            <w:pPr>
              <w:pStyle w:val="CETBodytext"/>
              <w:rPr>
                <w:lang w:val="it-IT"/>
              </w:rPr>
            </w:pPr>
            <w:r w:rsidRPr="00071CD4">
              <w:rPr>
                <w:lang w:val="it-IT"/>
              </w:rPr>
              <w:t>no</w:t>
            </w:r>
          </w:p>
        </w:tc>
        <w:tc>
          <w:tcPr>
            <w:tcW w:w="1287" w:type="dxa"/>
            <w:tcBorders>
              <w:top w:val="nil"/>
              <w:left w:val="nil"/>
              <w:right w:val="nil"/>
            </w:tcBorders>
          </w:tcPr>
          <w:p w14:paraId="0EC6B080" w14:textId="77777777" w:rsidR="009C609E" w:rsidRPr="00071CD4" w:rsidRDefault="009C609E" w:rsidP="00071CD4">
            <w:pPr>
              <w:pStyle w:val="CETBodytext"/>
              <w:rPr>
                <w:lang w:val="it-IT"/>
              </w:rPr>
            </w:pPr>
          </w:p>
        </w:tc>
        <w:tc>
          <w:tcPr>
            <w:tcW w:w="1071" w:type="dxa"/>
            <w:tcBorders>
              <w:top w:val="nil"/>
              <w:left w:val="nil"/>
              <w:right w:val="nil"/>
            </w:tcBorders>
          </w:tcPr>
          <w:p w14:paraId="776DCB01" w14:textId="77777777" w:rsidR="009C609E" w:rsidRPr="00071CD4" w:rsidRDefault="009C609E" w:rsidP="00071CD4">
            <w:pPr>
              <w:pStyle w:val="CETBodytext"/>
              <w:rPr>
                <w:lang w:val="it-IT"/>
              </w:rPr>
            </w:pPr>
          </w:p>
        </w:tc>
        <w:tc>
          <w:tcPr>
            <w:tcW w:w="1331" w:type="dxa"/>
            <w:tcBorders>
              <w:top w:val="nil"/>
              <w:left w:val="nil"/>
              <w:right w:val="nil"/>
            </w:tcBorders>
          </w:tcPr>
          <w:p w14:paraId="4A11E185" w14:textId="77777777" w:rsidR="009C609E" w:rsidRPr="00071CD4" w:rsidRDefault="009C609E" w:rsidP="00071CD4">
            <w:pPr>
              <w:pStyle w:val="CETBodytext"/>
              <w:rPr>
                <w:lang w:val="it-IT"/>
              </w:rPr>
            </w:pPr>
          </w:p>
        </w:tc>
        <w:tc>
          <w:tcPr>
            <w:tcW w:w="945" w:type="dxa"/>
            <w:tcBorders>
              <w:top w:val="nil"/>
              <w:left w:val="nil"/>
              <w:right w:val="nil"/>
            </w:tcBorders>
          </w:tcPr>
          <w:p w14:paraId="2B058468" w14:textId="77777777" w:rsidR="009C609E" w:rsidRPr="00071CD4" w:rsidRDefault="009C609E" w:rsidP="009C609E">
            <w:pPr>
              <w:pStyle w:val="CETBodytext"/>
              <w:jc w:val="center"/>
              <w:rPr>
                <w:lang w:val="it-IT"/>
              </w:rPr>
            </w:pPr>
          </w:p>
        </w:tc>
        <w:tc>
          <w:tcPr>
            <w:tcW w:w="2462" w:type="dxa"/>
            <w:tcBorders>
              <w:top w:val="nil"/>
              <w:left w:val="nil"/>
              <w:bottom w:val="nil"/>
              <w:right w:val="nil"/>
            </w:tcBorders>
          </w:tcPr>
          <w:p w14:paraId="0DB56280" w14:textId="77777777" w:rsidR="009C609E" w:rsidRPr="00071CD4" w:rsidRDefault="009C609E" w:rsidP="00071CD4">
            <w:pPr>
              <w:pStyle w:val="CETBodytext"/>
              <w:rPr>
                <w:lang w:val="it-IT"/>
              </w:rPr>
            </w:pPr>
            <w:r w:rsidRPr="00071CD4">
              <w:rPr>
                <w:lang w:val="it-IT"/>
              </w:rPr>
              <w:t>Dispersion</w:t>
            </w:r>
          </w:p>
        </w:tc>
      </w:tr>
    </w:tbl>
    <w:p w14:paraId="0EE2D561" w14:textId="207156EE" w:rsidR="00C97CA1" w:rsidRPr="0080358E" w:rsidRDefault="0080358E" w:rsidP="0080358E">
      <w:pPr>
        <w:pStyle w:val="CETCaption"/>
      </w:pPr>
      <w:r w:rsidRPr="0080358E">
        <w:t xml:space="preserve">Figure 2: </w:t>
      </w:r>
      <w:r w:rsidR="007F5C76">
        <w:t>Buried n</w:t>
      </w:r>
      <w:r w:rsidRPr="0080358E">
        <w:t xml:space="preserve">atural gas pipeline </w:t>
      </w:r>
      <w:r w:rsidR="00071CD4" w:rsidRPr="0080358E">
        <w:t xml:space="preserve">ETA obtained </w:t>
      </w:r>
      <w:r w:rsidRPr="0080358E">
        <w:t>acco</w:t>
      </w:r>
      <w:r w:rsidR="00351265">
        <w:t>rding to the outlined framework</w:t>
      </w:r>
      <w:r w:rsidRPr="0080358E">
        <w:t xml:space="preserve"> </w:t>
      </w:r>
      <w:r w:rsidR="00EA7D7E" w:rsidRPr="0080358E">
        <w:t xml:space="preserve"> </w:t>
      </w:r>
    </w:p>
    <w:p w14:paraId="6189978A" w14:textId="1A3DBDE6" w:rsidR="00071CD4" w:rsidRPr="00071CD4" w:rsidRDefault="00C73164" w:rsidP="006F2DB1">
      <w:pPr>
        <w:tabs>
          <w:tab w:val="clear" w:pos="7100"/>
        </w:tabs>
        <w:autoSpaceDE w:val="0"/>
        <w:autoSpaceDN w:val="0"/>
        <w:adjustRightInd w:val="0"/>
      </w:pPr>
      <w:r>
        <w:rPr>
          <w:lang w:val="en-US"/>
        </w:rPr>
        <w:t>It is common practice considering</w:t>
      </w:r>
      <w:r w:rsidR="00C4376E">
        <w:t xml:space="preserve"> </w:t>
      </w:r>
      <w:r w:rsidR="00071CD4" w:rsidRPr="00071CD4">
        <w:t>remote delayed ignition probability</w:t>
      </w:r>
      <w:r w:rsidR="00C4376E" w:rsidRPr="00C4376E">
        <w:t xml:space="preserve"> </w:t>
      </w:r>
      <w:r>
        <w:t>equal</w:t>
      </w:r>
      <w:r w:rsidR="00C4376E" w:rsidRPr="00C4376E">
        <w:t xml:space="preserve"> zero because during a NG high pressure release initially the cloud cools significantly during the expansion process so </w:t>
      </w:r>
      <w:r w:rsidR="0080358E">
        <w:t xml:space="preserve">that </w:t>
      </w:r>
      <w:r w:rsidR="00C4376E" w:rsidRPr="00C4376E">
        <w:t>local</w:t>
      </w:r>
      <w:r w:rsidR="00C4376E">
        <w:t xml:space="preserve"> </w:t>
      </w:r>
      <w:r w:rsidR="00C4376E" w:rsidRPr="00C4376E">
        <w:t>ignition of the cold, dense cloud is possible. Further downwind, buoyant behaviour becomes</w:t>
      </w:r>
      <w:r>
        <w:t xml:space="preserve"> </w:t>
      </w:r>
      <w:r w:rsidR="00C4376E" w:rsidRPr="00C4376E">
        <w:t>apparent so ignition by remote ignition sources at ground level is not possible and flash fires are</w:t>
      </w:r>
      <w:r>
        <w:t xml:space="preserve"> usually </w:t>
      </w:r>
      <w:r w:rsidR="00C4376E" w:rsidRPr="00C4376E">
        <w:t>exc</w:t>
      </w:r>
      <w:r>
        <w:t>luded</w:t>
      </w:r>
      <w:r w:rsidR="006F2DB1">
        <w:t xml:space="preserve"> (HSE, 2015)</w:t>
      </w:r>
      <w:r w:rsidR="00C4376E" w:rsidRPr="00C4376E">
        <w:t>.</w:t>
      </w:r>
      <w:r w:rsidR="0080358E">
        <w:t xml:space="preserve"> </w:t>
      </w:r>
      <w:r w:rsidR="00350440">
        <w:t>T</w:t>
      </w:r>
      <w:r w:rsidR="00071CD4" w:rsidRPr="00071CD4">
        <w:t>his approach would lead to the exclusion of the flash fire event fr</w:t>
      </w:r>
      <w:r w:rsidR="00D37F61">
        <w:t xml:space="preserve">om the final outcomes taxonomy. However, </w:t>
      </w:r>
      <w:r w:rsidR="00071CD4" w:rsidRPr="00071CD4">
        <w:t>although very infrequent, flash fire has been observed at l</w:t>
      </w:r>
      <w:r w:rsidR="00D37F61">
        <w:t>east once in the accident reports analysed: i</w:t>
      </w:r>
      <w:r w:rsidR="00071CD4" w:rsidRPr="00071CD4">
        <w:t xml:space="preserve">n order to solve this issue, the relationship developed by Kletz </w:t>
      </w:r>
      <w:r w:rsidR="00D37F61">
        <w:t xml:space="preserve">(1977) and </w:t>
      </w:r>
      <w:r w:rsidR="00071CD4" w:rsidRPr="00071CD4">
        <w:t xml:space="preserve">accounting for the total released mass from a pipeline </w:t>
      </w:r>
      <w:r w:rsidR="00745E7A">
        <w:t>was assumed</w:t>
      </w:r>
      <w:r w:rsidR="00071CD4" w:rsidRPr="00071CD4">
        <w:t xml:space="preserve"> to assess the delayed remote ignition probability.</w:t>
      </w:r>
    </w:p>
    <w:p w14:paraId="3E090688" w14:textId="587A0DE8" w:rsidR="00071CD4" w:rsidRDefault="00071CD4" w:rsidP="006F2DB1">
      <w:pPr>
        <w:pStyle w:val="CETBodytext"/>
      </w:pPr>
      <w:r w:rsidRPr="00071CD4">
        <w:t xml:space="preserve">In order to respect the </w:t>
      </w:r>
      <w:r w:rsidR="00354539">
        <w:t>evidence</w:t>
      </w:r>
      <w:r w:rsidRPr="00071CD4">
        <w:t xml:space="preserve"> that in the proposed event tree the value of the overall ignition probability must be equal to the sum of the immediate and delayed ignition probability, the following equation applies:</w:t>
      </w:r>
    </w:p>
    <w:p w14:paraId="7ED6666B" w14:textId="77777777" w:rsidR="00F43B2C" w:rsidRPr="00071CD4" w:rsidRDefault="00F43B2C" w:rsidP="006F2DB1">
      <w:pPr>
        <w:pStyle w:val="CETBodytext"/>
      </w:pPr>
    </w:p>
    <w:p w14:paraId="7B4C75FB" w14:textId="20A29EC0" w:rsidR="00071CD4" w:rsidRPr="00071CD4" w:rsidRDefault="000408F7" w:rsidP="00BF1136">
      <w:pPr>
        <w:pStyle w:val="CETBodytext"/>
      </w:pPr>
      <m:oMath>
        <m:sSub>
          <m:sSubPr>
            <m:ctrlPr>
              <w:rPr>
                <w:rFonts w:ascii="Cambria Math" w:hAnsi="Cambria Math"/>
                <w:i/>
              </w:rPr>
            </m:ctrlPr>
          </m:sSubPr>
          <m:e>
            <m:r>
              <w:rPr>
                <w:rFonts w:ascii="Cambria Math" w:hAnsi="Cambria Math"/>
              </w:rPr>
              <m:t>P</m:t>
            </m:r>
          </m:e>
          <m:sub>
            <m:r>
              <w:rPr>
                <w:rFonts w:ascii="Cambria Math" w:hAnsi="Cambria Math"/>
              </w:rPr>
              <m:t>IGN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immediate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delayed</m:t>
            </m:r>
          </m:sub>
        </m:sSub>
      </m:oMath>
      <w:r w:rsidR="00EA7D7E">
        <w:tab/>
      </w:r>
      <w:r w:rsidR="00EA7D7E">
        <w:tab/>
      </w:r>
      <w:r w:rsidR="00C46292">
        <w:tab/>
      </w:r>
      <w:r w:rsidR="00EA7D7E">
        <w:t>(4</w:t>
      </w:r>
      <w:r w:rsidR="00071CD4" w:rsidRPr="00071CD4">
        <w:t>)</w:t>
      </w:r>
    </w:p>
    <w:p w14:paraId="7CED1C31" w14:textId="77777777" w:rsidR="00F43B2C" w:rsidRDefault="00F43B2C" w:rsidP="00BF1136">
      <w:pPr>
        <w:pStyle w:val="CETBodytext"/>
      </w:pPr>
    </w:p>
    <w:p w14:paraId="3F571193" w14:textId="2A97DF10" w:rsidR="00071CD4" w:rsidRDefault="00071CD4" w:rsidP="00BF1136">
      <w:pPr>
        <w:pStyle w:val="CETBodytext"/>
      </w:pPr>
      <w:r w:rsidRPr="00071CD4">
        <w:t xml:space="preserve">Delayed ignition probability </w:t>
      </w:r>
      <w:r w:rsidR="003F0DAD">
        <w:t>can be defined as follows</w:t>
      </w:r>
      <w:r w:rsidRPr="00071CD4">
        <w:t>:</w:t>
      </w:r>
    </w:p>
    <w:p w14:paraId="022401B9" w14:textId="77777777" w:rsidR="00F43B2C" w:rsidRPr="00071CD4" w:rsidRDefault="00F43B2C" w:rsidP="00BF1136">
      <w:pPr>
        <w:pStyle w:val="CETBodytext"/>
      </w:pPr>
    </w:p>
    <w:p w14:paraId="0A4A03C1" w14:textId="19B0F4F5" w:rsidR="00071CD4" w:rsidRPr="00071CD4" w:rsidRDefault="000408F7" w:rsidP="00BF1136">
      <w:pPr>
        <w:pStyle w:val="CETBodytext"/>
      </w:pPr>
      <m:oMath>
        <m:sSub>
          <m:sSubPr>
            <m:ctrlPr>
              <w:rPr>
                <w:rFonts w:ascii="Cambria Math" w:hAnsi="Cambria Math"/>
                <w:i/>
              </w:rPr>
            </m:ctrlPr>
          </m:sSubPr>
          <m:e>
            <m:r>
              <w:rPr>
                <w:rFonts w:ascii="Cambria Math" w:hAnsi="Cambria Math"/>
              </w:rPr>
              <m:t>P</m:t>
            </m:r>
          </m:e>
          <m:sub>
            <m:r>
              <w:rPr>
                <w:rFonts w:ascii="Cambria Math" w:hAnsi="Cambria Math"/>
              </w:rPr>
              <m:t>IGN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immediate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local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remote</m:t>
            </m:r>
          </m:sub>
        </m:sSub>
      </m:oMath>
      <w:r w:rsidR="00EA7D7E">
        <w:tab/>
      </w:r>
      <w:r w:rsidR="00EA7D7E">
        <w:tab/>
      </w:r>
      <w:r w:rsidR="00C46292">
        <w:tab/>
      </w:r>
      <w:r w:rsidR="00EA7D7E">
        <w:t>(5</w:t>
      </w:r>
      <w:r w:rsidR="00071CD4" w:rsidRPr="00071CD4">
        <w:t>)</w:t>
      </w:r>
    </w:p>
    <w:p w14:paraId="2F5F874D" w14:textId="77777777" w:rsidR="00F43B2C" w:rsidRDefault="00F43B2C" w:rsidP="00BF1136">
      <w:pPr>
        <w:pStyle w:val="CETBodytext"/>
      </w:pPr>
    </w:p>
    <w:p w14:paraId="547EC44D" w14:textId="77777777" w:rsidR="00071CD4" w:rsidRDefault="00071CD4" w:rsidP="00BF1136">
      <w:pPr>
        <w:pStyle w:val="CETBodytext"/>
      </w:pPr>
      <w:r w:rsidRPr="00071CD4">
        <w:t>The value of the conditional ignition probabilities can be expressed as:</w:t>
      </w:r>
    </w:p>
    <w:p w14:paraId="75BAA23C" w14:textId="77777777" w:rsidR="00B8795F" w:rsidRPr="00071CD4" w:rsidRDefault="00B8795F" w:rsidP="00BF1136">
      <w:pPr>
        <w:pStyle w:val="CETBodytext"/>
      </w:pPr>
    </w:p>
    <w:p w14:paraId="1E3D98DD" w14:textId="34B2203D" w:rsidR="00071CD4" w:rsidRPr="00071CD4" w:rsidRDefault="000408F7" w:rsidP="00BF1136">
      <w:pPr>
        <w:pStyle w:val="CETBodytext"/>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immediate</m:t>
                </m:r>
              </m:sub>
            </m:sSub>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immediate</m:t>
                </m:r>
              </m:sub>
            </m:sSub>
          </m:num>
          <m:den>
            <m:sSub>
              <m:sSubPr>
                <m:ctrlPr>
                  <w:rPr>
                    <w:rFonts w:ascii="Cambria Math" w:hAnsi="Cambria Math"/>
                    <w:i/>
                  </w:rPr>
                </m:ctrlPr>
              </m:sSubPr>
              <m:e>
                <m:r>
                  <w:rPr>
                    <w:rFonts w:ascii="Cambria Math" w:hAnsi="Cambria Math"/>
                  </w:rPr>
                  <m:t>P</m:t>
                </m:r>
              </m:e>
              <m:sub>
                <m:r>
                  <w:rPr>
                    <w:rFonts w:ascii="Cambria Math" w:hAnsi="Cambria Math"/>
                  </w:rPr>
                  <m:t>IGN</m:t>
                </m:r>
              </m:sub>
            </m:sSub>
          </m:den>
        </m:f>
      </m:oMath>
      <w:r w:rsidR="00EA7D7E">
        <w:tab/>
      </w:r>
      <w:r w:rsidR="00EA7D7E">
        <w:tab/>
      </w:r>
      <w:r w:rsidR="00C46292">
        <w:tab/>
      </w:r>
      <w:r w:rsidR="00EA7D7E">
        <w:t>(6</w:t>
      </w:r>
      <w:r w:rsidR="00071CD4" w:rsidRPr="00071CD4">
        <w:t>)</w:t>
      </w:r>
    </w:p>
    <w:p w14:paraId="3C1E166D" w14:textId="308B97B5" w:rsidR="00071CD4" w:rsidRPr="00071CD4" w:rsidRDefault="000408F7" w:rsidP="00BF1136">
      <w:pPr>
        <w:pStyle w:val="CETBodytext"/>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local</m:t>
                </m:r>
              </m:sub>
            </m:sSub>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local</m:t>
                </m:r>
              </m:sub>
            </m:sSub>
          </m:num>
          <m:den>
            <m:sSub>
              <m:sSubPr>
                <m:ctrlPr>
                  <w:rPr>
                    <w:rFonts w:ascii="Cambria Math" w:hAnsi="Cambria Math"/>
                    <w:i/>
                  </w:rPr>
                </m:ctrlPr>
              </m:sSubPr>
              <m:e>
                <m:r>
                  <w:rPr>
                    <w:rFonts w:ascii="Cambria Math" w:hAnsi="Cambria Math"/>
                  </w:rPr>
                  <m:t>P</m:t>
                </m:r>
              </m:e>
              <m:sub>
                <m:r>
                  <w:rPr>
                    <w:rFonts w:ascii="Cambria Math" w:hAnsi="Cambria Math"/>
                  </w:rPr>
                  <m:t>delayed</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local</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immediate</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local</m:t>
                </m:r>
              </m:sub>
            </m:sSub>
          </m:num>
          <m:den>
            <m:r>
              <w:rPr>
                <w:rFonts w:ascii="Cambria Math" w:hAnsi="Cambria Math"/>
              </w:rPr>
              <m:t>1-</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immediate</m:t>
                    </m:r>
                  </m:sub>
                </m:sSub>
              </m:e>
            </m:acc>
            <m:sSub>
              <m:sSubPr>
                <m:ctrlPr>
                  <w:rPr>
                    <w:rFonts w:ascii="Cambria Math" w:hAnsi="Cambria Math"/>
                    <w:i/>
                  </w:rPr>
                </m:ctrlPr>
              </m:sSubPr>
              <m:e>
                <m:r>
                  <w:rPr>
                    <w:rFonts w:ascii="Cambria Math" w:hAnsi="Cambria Math"/>
                  </w:rPr>
                  <m:t>P</m:t>
                </m:r>
              </m:e>
              <m:sub>
                <m:r>
                  <w:rPr>
                    <w:rFonts w:ascii="Cambria Math" w:hAnsi="Cambria Math"/>
                  </w:rPr>
                  <m:t>IGN</m:t>
                </m:r>
              </m:sub>
            </m:sSub>
          </m:den>
        </m:f>
      </m:oMath>
      <w:r w:rsidR="00EA7D7E">
        <w:tab/>
      </w:r>
      <w:r w:rsidR="00EA7D7E">
        <w:tab/>
      </w:r>
      <w:r w:rsidR="00C46292">
        <w:tab/>
      </w:r>
      <w:r w:rsidR="00EA7D7E">
        <w:t>(7</w:t>
      </w:r>
      <w:r w:rsidR="00071CD4" w:rsidRPr="00071CD4">
        <w:t>)</w:t>
      </w:r>
    </w:p>
    <w:p w14:paraId="1A981581" w14:textId="10136879" w:rsidR="00071CD4" w:rsidRPr="00071CD4" w:rsidRDefault="000408F7" w:rsidP="00BF1136">
      <w:pPr>
        <w:pStyle w:val="CETBodytext"/>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remote</m:t>
                </m:r>
              </m:sub>
            </m:sSub>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remote</m:t>
                </m:r>
              </m:sub>
            </m:sSub>
          </m:num>
          <m:den>
            <m:r>
              <w:rPr>
                <w:rFonts w:ascii="Cambria Math" w:hAnsi="Cambria Math"/>
              </w:rPr>
              <m:t>1-</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immediate</m:t>
                    </m:r>
                  </m:sub>
                </m:sSub>
              </m:e>
            </m:acc>
            <m:sSub>
              <m:sSubPr>
                <m:ctrlPr>
                  <w:rPr>
                    <w:rFonts w:ascii="Cambria Math" w:hAnsi="Cambria Math"/>
                    <w:i/>
                  </w:rPr>
                </m:ctrlPr>
              </m:sSubPr>
              <m:e>
                <m:r>
                  <w:rPr>
                    <w:rFonts w:ascii="Cambria Math" w:hAnsi="Cambria Math"/>
                  </w:rPr>
                  <m:t>P</m:t>
                </m:r>
              </m:e>
              <m:sub>
                <m:r>
                  <w:rPr>
                    <w:rFonts w:ascii="Cambria Math" w:hAnsi="Cambria Math"/>
                  </w:rPr>
                  <m:t>IGN</m:t>
                </m:r>
              </m:sub>
            </m:sSub>
          </m:den>
        </m:f>
      </m:oMath>
      <w:r w:rsidR="00C46292">
        <w:t xml:space="preserve">                  (</w:t>
      </w:r>
      <w:r w:rsidR="00EA7D7E">
        <w:t>8</w:t>
      </w:r>
      <w:r w:rsidR="00071CD4" w:rsidRPr="00071CD4">
        <w:t>)</w:t>
      </w:r>
      <w:r w:rsidR="00C46292">
        <w:t xml:space="preserve"> </w:t>
      </w:r>
      <w:r w:rsidR="00C46292">
        <w:tab/>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local</m:t>
                </m:r>
              </m:sub>
            </m:sSub>
          </m:e>
        </m:acc>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remote</m:t>
                </m:r>
              </m:sub>
            </m:sSub>
          </m:num>
          <m:den>
            <m:r>
              <w:rPr>
                <w:rFonts w:ascii="Cambria Math" w:hAnsi="Cambria Math"/>
              </w:rPr>
              <m:t>1-</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immediate</m:t>
                    </m:r>
                  </m:sub>
                </m:sSub>
              </m:e>
            </m:acc>
            <m:sSub>
              <m:sSubPr>
                <m:ctrlPr>
                  <w:rPr>
                    <w:rFonts w:ascii="Cambria Math" w:hAnsi="Cambria Math"/>
                    <w:i/>
                  </w:rPr>
                </m:ctrlPr>
              </m:sSubPr>
              <m:e>
                <m:r>
                  <w:rPr>
                    <w:rFonts w:ascii="Cambria Math" w:hAnsi="Cambria Math"/>
                  </w:rPr>
                  <m:t>P</m:t>
                </m:r>
              </m:e>
              <m:sub>
                <m:r>
                  <w:rPr>
                    <w:rFonts w:ascii="Cambria Math" w:hAnsi="Cambria Math"/>
                  </w:rPr>
                  <m:t>IGN</m:t>
                </m:r>
              </m:sub>
            </m:sSub>
          </m:den>
        </m:f>
      </m:oMath>
      <w:r w:rsidR="00EA7D7E">
        <w:tab/>
      </w:r>
      <w:r w:rsidR="00C46292">
        <w:tab/>
      </w:r>
      <w:r w:rsidR="00EA7D7E">
        <w:t>(9</w:t>
      </w:r>
      <w:r w:rsidR="00071CD4" w:rsidRPr="00071CD4">
        <w:t>)</w:t>
      </w:r>
    </w:p>
    <w:p w14:paraId="577DB6AD" w14:textId="77777777" w:rsidR="00071CD4" w:rsidRPr="00071CD4" w:rsidRDefault="00071CD4" w:rsidP="00BF1136">
      <w:pPr>
        <w:pStyle w:val="CETBodytext"/>
      </w:pPr>
    </w:p>
    <w:p w14:paraId="0CD5E943" w14:textId="4D544493" w:rsidR="00071CD4" w:rsidRPr="00071CD4" w:rsidRDefault="00B8795F" w:rsidP="00BF1136">
      <w:pPr>
        <w:pStyle w:val="CETBodytext"/>
      </w:pPr>
      <w:r>
        <w:t>w</w:t>
      </w:r>
      <w:r w:rsidR="00071CD4" w:rsidRPr="00071CD4">
        <w:t xml:space="preserve">here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immediate</m:t>
                </m:r>
              </m:sub>
            </m:sSub>
          </m:e>
        </m:acc>
      </m:oMath>
      <w:r w:rsidR="00071CD4" w:rsidRPr="00071CD4">
        <w:t xml:space="preserve"> is the conditional probability of immediate ignition given the ignition,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local</m:t>
                </m:r>
              </m:sub>
            </m:sSub>
          </m:e>
        </m:acc>
      </m:oMath>
      <w:r w:rsidR="00071CD4" w:rsidRPr="00071CD4">
        <w:t xml:space="preserve"> is the conditional probability of local delayed ignition given the delayed ignition (1-</w:t>
      </w:r>
      <m:oMath>
        <m:sSub>
          <m:sSubPr>
            <m:ctrlPr>
              <w:rPr>
                <w:rFonts w:ascii="Cambria Math" w:hAnsi="Cambria Math"/>
                <w:i/>
              </w:rPr>
            </m:ctrlPr>
          </m:sSubPr>
          <m:e>
            <m:r>
              <w:rPr>
                <w:rFonts w:ascii="Cambria Math" w:hAnsi="Cambria Math"/>
              </w:rPr>
              <m:t>P</m:t>
            </m:r>
          </m:e>
          <m:sub>
            <m:r>
              <w:rPr>
                <w:rFonts w:ascii="Cambria Math" w:hAnsi="Cambria Math"/>
              </w:rPr>
              <m:t>immediate</m:t>
            </m:r>
          </m:sub>
        </m:sSub>
      </m:oMath>
      <w:r w:rsidR="00071CD4" w:rsidRPr="00071CD4">
        <w:t xml:space="preserve">) and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remote</m:t>
                </m:r>
              </m:sub>
            </m:sSub>
          </m:e>
        </m:acc>
      </m:oMath>
      <w:r w:rsidR="00071CD4" w:rsidRPr="00071CD4">
        <w:t xml:space="preserve"> is the conditional probability of remote delayed ignition given the delayed ignition.</w:t>
      </w:r>
    </w:p>
    <w:p w14:paraId="104C3DB6" w14:textId="77777777" w:rsidR="00C46292" w:rsidRDefault="00071CD4" w:rsidP="00BF1136">
      <w:pPr>
        <w:pStyle w:val="CETBodytext"/>
      </w:pPr>
      <w:r w:rsidRPr="00071CD4">
        <w:t xml:space="preserve">All the conditional probabilities to be input in the event tree can be therefore calculated defining two input values, namely the conditional immediate ignition probability provided by the HSE-UK report and the delayed remote ignition probability (flash fire probability) </w:t>
      </w:r>
      <w:r w:rsidR="002A769D">
        <w:t>obtained from</w:t>
      </w:r>
      <w:r w:rsidRPr="00071CD4">
        <w:t xml:space="preserve"> Kletz</w:t>
      </w:r>
      <w:r w:rsidR="002A769D">
        <w:t xml:space="preserve"> correlations.</w:t>
      </w:r>
    </w:p>
    <w:p w14:paraId="1F96CA21" w14:textId="00D163E5" w:rsidR="00600535" w:rsidRDefault="00C46292" w:rsidP="00BF1136">
      <w:pPr>
        <w:pStyle w:val="CETheadingx"/>
        <w:numPr>
          <w:ilvl w:val="0"/>
          <w:numId w:val="0"/>
        </w:numPr>
        <w:spacing w:line="264" w:lineRule="auto"/>
      </w:pPr>
      <w:r>
        <w:lastRenderedPageBreak/>
        <w:t xml:space="preserve">2.2 </w:t>
      </w:r>
      <w:r w:rsidR="00071CD4">
        <w:t>Methodology</w:t>
      </w:r>
    </w:p>
    <w:p w14:paraId="243F7C96" w14:textId="1B6948A8" w:rsidR="009C609E" w:rsidRPr="00071CD4" w:rsidRDefault="009C609E" w:rsidP="00BF1136">
      <w:pPr>
        <w:pStyle w:val="CETBodytext"/>
        <w:rPr>
          <w:lang w:val="en-GB"/>
        </w:rPr>
      </w:pPr>
      <w:r w:rsidRPr="00071CD4">
        <w:rPr>
          <w:lang w:val="en-GB"/>
        </w:rPr>
        <w:t>Following the</w:t>
      </w:r>
      <w:r w:rsidR="00C66243">
        <w:rPr>
          <w:lang w:val="en-GB"/>
        </w:rPr>
        <w:t xml:space="preserve"> Event Tree structure previously outlined</w:t>
      </w:r>
      <w:r w:rsidRPr="00071CD4">
        <w:rPr>
          <w:lang w:val="en-GB"/>
        </w:rPr>
        <w:t xml:space="preserve">, the first </w:t>
      </w:r>
      <w:r w:rsidR="00C66243">
        <w:rPr>
          <w:lang w:val="en-GB"/>
        </w:rPr>
        <w:t xml:space="preserve">input </w:t>
      </w:r>
      <w:r w:rsidRPr="00071CD4">
        <w:rPr>
          <w:lang w:val="en-GB"/>
        </w:rPr>
        <w:t xml:space="preserve">term considered is the failure </w:t>
      </w:r>
      <w:r w:rsidR="007F5C76" w:rsidRPr="00071CD4">
        <w:rPr>
          <w:lang w:val="en-GB"/>
        </w:rPr>
        <w:t xml:space="preserve">frequency </w:t>
      </w:r>
      <w:r w:rsidR="00C66243">
        <w:rPr>
          <w:lang w:val="en-GB"/>
        </w:rPr>
        <w:t xml:space="preserve">derived </w:t>
      </w:r>
      <w:r w:rsidRPr="00071CD4">
        <w:rPr>
          <w:lang w:val="en-GB"/>
        </w:rPr>
        <w:t>from the EGIG report</w:t>
      </w:r>
      <w:r w:rsidR="00C66243">
        <w:rPr>
          <w:lang w:val="en-GB"/>
        </w:rPr>
        <w:t>.</w:t>
      </w:r>
      <w:r w:rsidRPr="00071CD4">
        <w:rPr>
          <w:lang w:val="en-GB"/>
        </w:rPr>
        <w:t xml:space="preserve"> Then, the overall ignition probability is calculated using the IP-UKOOA model </w:t>
      </w:r>
      <w:r w:rsidR="00363D73">
        <w:rPr>
          <w:lang w:val="en-GB"/>
        </w:rPr>
        <w:t>starting from</w:t>
      </w:r>
      <w:r w:rsidR="00B8795F">
        <w:rPr>
          <w:lang w:val="en-GB"/>
        </w:rPr>
        <w:t xml:space="preserve"> Eq. (1</w:t>
      </w:r>
      <w:r w:rsidRPr="00071CD4">
        <w:rPr>
          <w:lang w:val="en-GB"/>
        </w:rPr>
        <w:t>).</w:t>
      </w:r>
      <w:r w:rsidR="00363D73">
        <w:rPr>
          <w:lang w:val="en-GB"/>
        </w:rPr>
        <w:t xml:space="preserve"> </w:t>
      </w:r>
      <w:r w:rsidRPr="00071CD4">
        <w:rPr>
          <w:lang w:val="en-GB"/>
        </w:rPr>
        <w:t>If the release is ignited, the second branch of the event tree requires the calculation of immediate ignition probability</w:t>
      </w:r>
      <w:r w:rsidR="007F5C76">
        <w:rPr>
          <w:lang w:val="en-GB"/>
        </w:rPr>
        <w:t>,</w:t>
      </w:r>
      <w:r w:rsidRPr="00071CD4">
        <w:rPr>
          <w:lang w:val="en-GB"/>
        </w:rPr>
        <w:t xml:space="preserve"> which is obtained by </w:t>
      </w:r>
      <w:r w:rsidR="00B8795F">
        <w:rPr>
          <w:lang w:val="en-GB"/>
        </w:rPr>
        <w:t>Eqs.  (2) and (3</w:t>
      </w:r>
      <w:r w:rsidRPr="00071CD4">
        <w:rPr>
          <w:lang w:val="en-GB"/>
        </w:rPr>
        <w:t>) with their boundary conditions</w:t>
      </w:r>
      <w:r w:rsidR="00F93806">
        <w:rPr>
          <w:lang w:val="en-GB"/>
        </w:rPr>
        <w:t xml:space="preserve">, assuming </w:t>
      </w:r>
      <w:r w:rsidRPr="00071CD4">
        <w:rPr>
          <w:lang w:val="en-GB"/>
        </w:rPr>
        <w:t xml:space="preserve"> </w:t>
      </w:r>
      <w:r w:rsidR="00F93806">
        <w:rPr>
          <w:lang w:val="en-GB"/>
        </w:rPr>
        <w:t xml:space="preserve">in the given case that </w:t>
      </w:r>
      <w:r w:rsidRPr="00071CD4">
        <w:rPr>
          <w:lang w:val="en-GB"/>
        </w:rPr>
        <w:t xml:space="preserve">T/AIT is </w:t>
      </w:r>
      <w:r w:rsidR="007E48CD">
        <w:rPr>
          <w:lang w:val="en-GB"/>
        </w:rPr>
        <w:t>approximately 0.</w:t>
      </w:r>
      <w:r w:rsidR="00F93806">
        <w:rPr>
          <w:lang w:val="en-GB"/>
        </w:rPr>
        <w:t xml:space="preserve">1. </w:t>
      </w:r>
      <w:r w:rsidRPr="00071CD4">
        <w:rPr>
          <w:lang w:val="en-GB"/>
        </w:rPr>
        <w:t xml:space="preserve">In the following </w:t>
      </w:r>
      <w:r w:rsidR="00745E7A">
        <w:rPr>
          <w:lang w:val="en-GB"/>
        </w:rPr>
        <w:t>section,</w:t>
      </w:r>
      <w:r w:rsidR="00F93806">
        <w:rPr>
          <w:lang w:val="en-GB"/>
        </w:rPr>
        <w:t xml:space="preserve"> we present </w:t>
      </w:r>
      <w:r w:rsidR="00FE3FE7">
        <w:rPr>
          <w:lang w:val="en-GB"/>
        </w:rPr>
        <w:t xml:space="preserve">and critically discuss </w:t>
      </w:r>
      <w:r w:rsidRPr="00071CD4">
        <w:rPr>
          <w:lang w:val="en-GB"/>
        </w:rPr>
        <w:t xml:space="preserve">the </w:t>
      </w:r>
      <w:r w:rsidR="00FE3FE7">
        <w:rPr>
          <w:lang w:val="en-GB"/>
        </w:rPr>
        <w:t xml:space="preserve">results obtained </w:t>
      </w:r>
      <w:r w:rsidRPr="00071CD4">
        <w:rPr>
          <w:lang w:val="en-GB"/>
        </w:rPr>
        <w:t>for the three cases considered with the new</w:t>
      </w:r>
      <w:r w:rsidR="00FE3FE7">
        <w:rPr>
          <w:lang w:val="en-GB"/>
        </w:rPr>
        <w:t xml:space="preserve"> P</w:t>
      </w:r>
      <w:r w:rsidRPr="00071CD4">
        <w:rPr>
          <w:lang w:val="en-GB"/>
        </w:rPr>
        <w:t xml:space="preserve"> ETA</w:t>
      </w:r>
      <w:r w:rsidR="00FE3FE7">
        <w:rPr>
          <w:lang w:val="en-GB"/>
        </w:rPr>
        <w:t xml:space="preserve"> and draw relevant implications for QRA</w:t>
      </w:r>
      <w:r w:rsidRPr="00071CD4">
        <w:rPr>
          <w:lang w:val="en-GB"/>
        </w:rPr>
        <w:t>.</w:t>
      </w:r>
    </w:p>
    <w:p w14:paraId="68D26B83" w14:textId="447EB6E4" w:rsidR="00600535" w:rsidRPr="00B57B36" w:rsidRDefault="00EF44E6" w:rsidP="00BF1136">
      <w:pPr>
        <w:pStyle w:val="CETHeading1"/>
        <w:spacing w:line="264" w:lineRule="auto"/>
        <w:rPr>
          <w:lang w:val="en-GB"/>
        </w:rPr>
      </w:pPr>
      <w:r>
        <w:rPr>
          <w:lang w:val="en-GB"/>
        </w:rPr>
        <w:t>Applicative case-study</w:t>
      </w:r>
    </w:p>
    <w:p w14:paraId="3BB73172" w14:textId="4874B06E" w:rsidR="00EF44E6" w:rsidRDefault="00EF44E6" w:rsidP="00E81E8B">
      <w:pPr>
        <w:pStyle w:val="CETBodytext"/>
      </w:pPr>
      <w:r w:rsidRPr="00EF44E6">
        <w:t xml:space="preserve">In this section, the new Event Tree, developed making a </w:t>
      </w:r>
      <w:r w:rsidR="007F5C76" w:rsidRPr="00EF44E6">
        <w:t>crossover</w:t>
      </w:r>
      <w:r w:rsidR="00363D73">
        <w:t xml:space="preserve"> between IP-UKOOA and HSE data is applied to</w:t>
      </w:r>
      <w:r w:rsidRPr="00EF44E6">
        <w:t xml:space="preserve"> a real buried Natural Gas transport pipeline and </w:t>
      </w:r>
      <w:r w:rsidR="00363D73">
        <w:t>compared</w:t>
      </w:r>
      <w:r w:rsidRPr="00EF44E6">
        <w:t xml:space="preserve"> with the results for the various outcomes obtained </w:t>
      </w:r>
      <w:r w:rsidR="00363D73">
        <w:t>by the conventional</w:t>
      </w:r>
      <w:r w:rsidRPr="00EF44E6">
        <w:t xml:space="preserve"> IP-UKOOA method. </w:t>
      </w:r>
      <w:r w:rsidR="008C4B3B">
        <w:t xml:space="preserve">The worked example is based on </w:t>
      </w:r>
      <w:r w:rsidR="004621A4">
        <w:t>following</w:t>
      </w:r>
      <w:r w:rsidR="008C4B3B">
        <w:t xml:space="preserve"> design data </w:t>
      </w:r>
      <w:r w:rsidR="004621A4">
        <w:t xml:space="preserve">of a NG pipeline: operating pressure 44 Barg; total length 374 km; nominal diameter 24 inch; flow rate 26 </w:t>
      </w:r>
      <w:r w:rsidR="004621A4">
        <w:rPr>
          <w:lang w:val="en-GB"/>
        </w:rPr>
        <w:t>kg s</w:t>
      </w:r>
      <w:r w:rsidR="004621A4" w:rsidRPr="007802A5">
        <w:rPr>
          <w:vertAlign w:val="superscript"/>
          <w:lang w:val="en-GB"/>
        </w:rPr>
        <w:t>-1</w:t>
      </w:r>
      <w:r w:rsidR="004621A4">
        <w:rPr>
          <w:vertAlign w:val="superscript"/>
        </w:rPr>
        <w:t xml:space="preserve"> </w:t>
      </w:r>
      <w:r w:rsidR="004621A4">
        <w:t xml:space="preserve">; total NG volume equal to </w:t>
      </w:r>
      <w:r w:rsidR="004621A4" w:rsidRPr="007802A5">
        <w:rPr>
          <w:lang w:val="en-GB"/>
        </w:rPr>
        <w:t>10</w:t>
      </w:r>
      <w:r w:rsidR="004621A4">
        <w:rPr>
          <w:lang w:val="en-GB"/>
        </w:rPr>
        <w:t>,</w:t>
      </w:r>
      <w:r w:rsidR="004621A4" w:rsidRPr="007802A5">
        <w:rPr>
          <w:lang w:val="en-GB"/>
        </w:rPr>
        <w:t>7989 m</w:t>
      </w:r>
      <w:r w:rsidR="004621A4" w:rsidRPr="007802A5">
        <w:rPr>
          <w:vertAlign w:val="superscript"/>
          <w:lang w:val="en-GB"/>
        </w:rPr>
        <w:t>3</w:t>
      </w:r>
      <w:r w:rsidR="004621A4">
        <w:rPr>
          <w:lang w:val="en-GB"/>
        </w:rPr>
        <w:t xml:space="preserve"> . We considered </w:t>
      </w:r>
      <w:r w:rsidR="008C4B3B">
        <w:t>three LOC sizes, namely</w:t>
      </w:r>
      <w:r w:rsidR="00D053E5">
        <w:t xml:space="preserve"> ¼”, 4” and</w:t>
      </w:r>
      <w:r w:rsidRPr="00EF44E6">
        <w:t xml:space="preserve"> full-bore.</w:t>
      </w:r>
      <w:r w:rsidR="008C4B3B">
        <w:t xml:space="preserve"> Table</w:t>
      </w:r>
      <w:r w:rsidR="00DB3BE4">
        <w:t>s</w:t>
      </w:r>
      <w:r w:rsidR="008C4B3B">
        <w:t xml:space="preserve"> </w:t>
      </w:r>
      <w:r w:rsidR="004621A4">
        <w:t>1</w:t>
      </w:r>
      <w:r w:rsidR="008C4B3B">
        <w:t xml:space="preserve"> </w:t>
      </w:r>
      <w:r w:rsidR="00E81E8B">
        <w:t>summarizes</w:t>
      </w:r>
      <w:r w:rsidR="008C4B3B">
        <w:t xml:space="preserve"> </w:t>
      </w:r>
      <w:r w:rsidRPr="00EF44E6">
        <w:t>the</w:t>
      </w:r>
      <w:r w:rsidR="008C4B3B">
        <w:t xml:space="preserve"> calculated</w:t>
      </w:r>
      <w:r w:rsidRPr="00EF44E6">
        <w:t xml:space="preserve"> values for the discharge flow rates, </w:t>
      </w:r>
      <w:r w:rsidR="00DB3BE4">
        <w:t xml:space="preserve">the </w:t>
      </w:r>
      <w:r w:rsidRPr="00EF44E6">
        <w:t>discharge</w:t>
      </w:r>
      <w:r w:rsidR="00DB3BE4">
        <w:t xml:space="preserve"> time</w:t>
      </w:r>
      <w:r w:rsidRPr="00EF44E6">
        <w:t xml:space="preserve"> and the release frequency for </w:t>
      </w:r>
      <w:r w:rsidR="00F908BB">
        <w:t xml:space="preserve">buried </w:t>
      </w:r>
      <w:r w:rsidR="00E81E8B">
        <w:t>NG</w:t>
      </w:r>
      <w:r w:rsidRPr="00EF44E6">
        <w:t xml:space="preserve"> </w:t>
      </w:r>
      <w:r w:rsidR="00C62F67">
        <w:t>pipelines</w:t>
      </w:r>
      <w:r w:rsidR="00E81E8B">
        <w:t xml:space="preserve"> </w:t>
      </w:r>
      <w:r w:rsidR="00DB3BE4" w:rsidRPr="00EF44E6">
        <w:t>for</w:t>
      </w:r>
      <w:r w:rsidR="00DB3BE4">
        <w:t xml:space="preserve"> the three considered LOCs according to the </w:t>
      </w:r>
      <w:r w:rsidR="00F908BB">
        <w:t>modified</w:t>
      </w:r>
      <w:r w:rsidR="00DB3BE4" w:rsidRPr="00EF44E6">
        <w:t xml:space="preserve"> ETA</w:t>
      </w:r>
      <w:r w:rsidR="00E81E8B">
        <w:t>.</w:t>
      </w:r>
    </w:p>
    <w:p w14:paraId="6B8D6616" w14:textId="6A0B9A1D" w:rsidR="009638E3" w:rsidRPr="00B57B36" w:rsidRDefault="008C4B3B" w:rsidP="009638E3">
      <w:pPr>
        <w:pStyle w:val="CETTabletitle"/>
      </w:pPr>
      <w:r>
        <w:t>T</w:t>
      </w:r>
      <w:r w:rsidR="00DB3BE4">
        <w:t xml:space="preserve">able </w:t>
      </w:r>
      <w:r w:rsidR="004621A4">
        <w:t>1</w:t>
      </w:r>
      <w:r w:rsidR="009638E3" w:rsidRPr="00B57B36">
        <w:t xml:space="preserve">: </w:t>
      </w:r>
      <w:r w:rsidRPr="008C4B3B">
        <w:t xml:space="preserve">Discharge flow rate, discharge time and release frequency </w:t>
      </w:r>
      <w:r w:rsidR="004621A4">
        <w:t xml:space="preserve">for </w:t>
      </w:r>
      <w:r w:rsidR="00D053E5">
        <w:t xml:space="preserve">the </w:t>
      </w:r>
      <w:r w:rsidR="00351265">
        <w:t>given LOCs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95"/>
        <w:gridCol w:w="1882"/>
        <w:gridCol w:w="2268"/>
        <w:gridCol w:w="1701"/>
      </w:tblGrid>
      <w:tr w:rsidR="008C4B3B" w:rsidRPr="00B57B36" w14:paraId="25EAE8DB" w14:textId="77777777" w:rsidTr="00053DE4">
        <w:tc>
          <w:tcPr>
            <w:tcW w:w="1095" w:type="dxa"/>
            <w:tcBorders>
              <w:top w:val="single" w:sz="12" w:space="0" w:color="008000"/>
              <w:bottom w:val="single" w:sz="6" w:space="0" w:color="008000"/>
            </w:tcBorders>
            <w:shd w:val="clear" w:color="auto" w:fill="FFFFFF"/>
          </w:tcPr>
          <w:p w14:paraId="2A923E2C" w14:textId="77777777" w:rsidR="008C4B3B" w:rsidRPr="00B57B36" w:rsidRDefault="008C4B3B" w:rsidP="00CB07B7">
            <w:pPr>
              <w:pStyle w:val="CETBodytext"/>
              <w:rPr>
                <w:lang w:val="en-GB"/>
              </w:rPr>
            </w:pPr>
            <w:r w:rsidRPr="00EF44E6">
              <w:t>Hole size</w:t>
            </w:r>
          </w:p>
        </w:tc>
        <w:tc>
          <w:tcPr>
            <w:tcW w:w="1882" w:type="dxa"/>
            <w:tcBorders>
              <w:top w:val="single" w:sz="12" w:space="0" w:color="008000"/>
              <w:bottom w:val="single" w:sz="6" w:space="0" w:color="008000"/>
            </w:tcBorders>
            <w:shd w:val="clear" w:color="auto" w:fill="FFFFFF"/>
          </w:tcPr>
          <w:p w14:paraId="79C674E4" w14:textId="6869FA7D" w:rsidR="008C4B3B" w:rsidRPr="00B57B36" w:rsidRDefault="008C4B3B" w:rsidP="008C4B3B">
            <w:pPr>
              <w:pStyle w:val="CETBodytext"/>
              <w:jc w:val="center"/>
              <w:rPr>
                <w:lang w:val="en-GB"/>
              </w:rPr>
            </w:pPr>
            <w:r w:rsidRPr="00F867FB">
              <w:t>Discharge flow rate [kg/s]</w:t>
            </w:r>
          </w:p>
        </w:tc>
        <w:tc>
          <w:tcPr>
            <w:tcW w:w="2268" w:type="dxa"/>
            <w:tcBorders>
              <w:top w:val="single" w:sz="12" w:space="0" w:color="008000"/>
              <w:bottom w:val="single" w:sz="6" w:space="0" w:color="008000"/>
            </w:tcBorders>
            <w:shd w:val="clear" w:color="auto" w:fill="FFFFFF"/>
          </w:tcPr>
          <w:p w14:paraId="6063EBC0" w14:textId="3A6492C8" w:rsidR="008C4B3B" w:rsidRDefault="008C4B3B" w:rsidP="00920D0B">
            <w:pPr>
              <w:pStyle w:val="CETBodytext"/>
              <w:ind w:right="-1"/>
              <w:jc w:val="center"/>
            </w:pPr>
            <w:r w:rsidRPr="00DC2FA5">
              <w:t>Discharge time</w:t>
            </w:r>
          </w:p>
          <w:p w14:paraId="02502587" w14:textId="74581883" w:rsidR="008C4B3B" w:rsidRPr="00B57B36" w:rsidRDefault="008C4B3B" w:rsidP="00920D0B">
            <w:pPr>
              <w:pStyle w:val="CETBodytext"/>
              <w:ind w:right="-1"/>
              <w:jc w:val="center"/>
              <w:rPr>
                <w:rFonts w:cs="Arial"/>
                <w:szCs w:val="18"/>
                <w:lang w:val="en-GB"/>
              </w:rPr>
            </w:pPr>
            <w:r w:rsidRPr="00DC2FA5">
              <w:t>[min]</w:t>
            </w:r>
          </w:p>
        </w:tc>
        <w:tc>
          <w:tcPr>
            <w:tcW w:w="1701" w:type="dxa"/>
            <w:tcBorders>
              <w:top w:val="single" w:sz="12" w:space="0" w:color="008000"/>
              <w:bottom w:val="single" w:sz="6" w:space="0" w:color="008000"/>
            </w:tcBorders>
            <w:shd w:val="clear" w:color="auto" w:fill="FFFFFF"/>
          </w:tcPr>
          <w:p w14:paraId="724170A0" w14:textId="16B50A9B" w:rsidR="008C4B3B" w:rsidRPr="00B57B36" w:rsidRDefault="008C4B3B" w:rsidP="008C4B3B">
            <w:pPr>
              <w:pStyle w:val="CETBodytext"/>
              <w:ind w:right="-1"/>
              <w:jc w:val="center"/>
              <w:rPr>
                <w:rFonts w:cs="Arial"/>
                <w:szCs w:val="18"/>
                <w:lang w:val="en-GB"/>
              </w:rPr>
            </w:pPr>
            <w:r>
              <w:t>Release frequency [ev/km/y</w:t>
            </w:r>
            <w:r w:rsidRPr="00741A3C">
              <w:t>]</w:t>
            </w:r>
          </w:p>
        </w:tc>
      </w:tr>
      <w:tr w:rsidR="008C4B3B" w:rsidRPr="00B57B36" w14:paraId="5D4CF9F8" w14:textId="77777777" w:rsidTr="00053DE4">
        <w:tc>
          <w:tcPr>
            <w:tcW w:w="1095" w:type="dxa"/>
            <w:tcBorders>
              <w:top w:val="single" w:sz="6" w:space="0" w:color="008000"/>
            </w:tcBorders>
          </w:tcPr>
          <w:p w14:paraId="3FF3E46A" w14:textId="77777777" w:rsidR="008C4B3B" w:rsidRPr="00B57B36" w:rsidRDefault="008C4B3B" w:rsidP="00CB07B7">
            <w:pPr>
              <w:pStyle w:val="CETBodytext"/>
              <w:rPr>
                <w:lang w:val="en-GB"/>
              </w:rPr>
            </w:pPr>
            <w:r w:rsidRPr="00EF44E6">
              <w:t>¼”</w:t>
            </w:r>
          </w:p>
        </w:tc>
        <w:tc>
          <w:tcPr>
            <w:tcW w:w="1882" w:type="dxa"/>
            <w:tcBorders>
              <w:top w:val="single" w:sz="6" w:space="0" w:color="008000"/>
            </w:tcBorders>
          </w:tcPr>
          <w:p w14:paraId="0A8E7B98" w14:textId="55DFDEBB" w:rsidR="008C4B3B" w:rsidRPr="00B57B36" w:rsidRDefault="00186C33" w:rsidP="008C4B3B">
            <w:pPr>
              <w:pStyle w:val="CETBodytext"/>
              <w:jc w:val="center"/>
              <w:rPr>
                <w:lang w:val="en-GB"/>
              </w:rPr>
            </w:pPr>
            <w:r>
              <w:t>0.</w:t>
            </w:r>
            <w:r w:rsidR="008C4B3B" w:rsidRPr="00F867FB">
              <w:t>2</w:t>
            </w:r>
          </w:p>
        </w:tc>
        <w:tc>
          <w:tcPr>
            <w:tcW w:w="2268" w:type="dxa"/>
            <w:tcBorders>
              <w:top w:val="single" w:sz="6" w:space="0" w:color="008000"/>
            </w:tcBorders>
          </w:tcPr>
          <w:p w14:paraId="7D8C0409" w14:textId="59746951" w:rsidR="008C4B3B" w:rsidRPr="00B57B36" w:rsidRDefault="00920D0B" w:rsidP="00920D0B">
            <w:pPr>
              <w:pStyle w:val="CETBodytext"/>
              <w:ind w:left="720" w:right="-1"/>
              <w:rPr>
                <w:rFonts w:cs="Arial"/>
                <w:szCs w:val="18"/>
                <w:lang w:val="en-GB"/>
              </w:rPr>
            </w:pPr>
            <w:r>
              <w:t xml:space="preserve">     </w:t>
            </w:r>
            <w:r w:rsidR="008C4B3B">
              <w:t>&gt;60</w:t>
            </w:r>
          </w:p>
        </w:tc>
        <w:tc>
          <w:tcPr>
            <w:tcW w:w="1701" w:type="dxa"/>
            <w:tcBorders>
              <w:top w:val="single" w:sz="6" w:space="0" w:color="008000"/>
            </w:tcBorders>
          </w:tcPr>
          <w:p w14:paraId="7F83CD2B" w14:textId="5F53DD8D" w:rsidR="008C4B3B" w:rsidRPr="00B57B36" w:rsidRDefault="00186C33" w:rsidP="008C4B3B">
            <w:pPr>
              <w:pStyle w:val="CETBodytext"/>
              <w:ind w:right="-1"/>
              <w:jc w:val="center"/>
              <w:rPr>
                <w:rFonts w:cs="Arial"/>
                <w:szCs w:val="18"/>
                <w:lang w:val="en-GB"/>
              </w:rPr>
            </w:pPr>
            <w:r>
              <w:t>4.</w:t>
            </w:r>
            <w:r w:rsidR="008C4B3B" w:rsidRPr="00741A3C">
              <w:t>38*10</w:t>
            </w:r>
            <w:r w:rsidR="008C4B3B" w:rsidRPr="00D053E5">
              <w:rPr>
                <w:vertAlign w:val="superscript"/>
              </w:rPr>
              <w:t>-5</w:t>
            </w:r>
          </w:p>
        </w:tc>
      </w:tr>
      <w:tr w:rsidR="008C4B3B" w:rsidRPr="00B57B36" w14:paraId="5F602904" w14:textId="77777777" w:rsidTr="00D053E5">
        <w:tc>
          <w:tcPr>
            <w:tcW w:w="1095" w:type="dxa"/>
          </w:tcPr>
          <w:p w14:paraId="6D1E8FDC" w14:textId="77777777" w:rsidR="008C4B3B" w:rsidRPr="00B57B36" w:rsidRDefault="008C4B3B" w:rsidP="00CB07B7">
            <w:pPr>
              <w:pStyle w:val="CETBodytext"/>
              <w:ind w:right="-1"/>
              <w:rPr>
                <w:rFonts w:cs="Arial"/>
                <w:szCs w:val="18"/>
                <w:lang w:val="en-GB"/>
              </w:rPr>
            </w:pPr>
            <w:r w:rsidRPr="00EF44E6">
              <w:t>4”</w:t>
            </w:r>
          </w:p>
        </w:tc>
        <w:tc>
          <w:tcPr>
            <w:tcW w:w="1882" w:type="dxa"/>
          </w:tcPr>
          <w:p w14:paraId="4881D2EC" w14:textId="283BF6F8" w:rsidR="008C4B3B" w:rsidRPr="00B57B36" w:rsidRDefault="008C4B3B" w:rsidP="008C4B3B">
            <w:pPr>
              <w:pStyle w:val="CETBodytext"/>
              <w:ind w:right="-1"/>
              <w:jc w:val="center"/>
              <w:rPr>
                <w:rFonts w:cs="Arial"/>
                <w:szCs w:val="18"/>
                <w:lang w:val="en-GB"/>
              </w:rPr>
            </w:pPr>
            <w:r w:rsidRPr="00F867FB">
              <w:t>56</w:t>
            </w:r>
          </w:p>
        </w:tc>
        <w:tc>
          <w:tcPr>
            <w:tcW w:w="2268" w:type="dxa"/>
          </w:tcPr>
          <w:p w14:paraId="18752E51" w14:textId="796B9024" w:rsidR="008C4B3B" w:rsidRPr="00B57B36" w:rsidRDefault="00920D0B" w:rsidP="00920D0B">
            <w:pPr>
              <w:pStyle w:val="CETBodytext"/>
              <w:ind w:right="-1"/>
              <w:jc w:val="center"/>
              <w:rPr>
                <w:rFonts w:cs="Arial"/>
                <w:szCs w:val="18"/>
                <w:lang w:val="en-GB"/>
              </w:rPr>
            </w:pPr>
            <w:r>
              <w:t>&gt;60</w:t>
            </w:r>
          </w:p>
        </w:tc>
        <w:tc>
          <w:tcPr>
            <w:tcW w:w="1701" w:type="dxa"/>
          </w:tcPr>
          <w:p w14:paraId="627EA1BB" w14:textId="2982B173" w:rsidR="008C4B3B" w:rsidRPr="00B57B36" w:rsidRDefault="00186C33" w:rsidP="008C4B3B">
            <w:pPr>
              <w:pStyle w:val="CETBodytext"/>
              <w:ind w:right="-1"/>
              <w:jc w:val="center"/>
              <w:rPr>
                <w:rFonts w:cs="Arial"/>
                <w:szCs w:val="18"/>
                <w:lang w:val="en-GB"/>
              </w:rPr>
            </w:pPr>
            <w:r>
              <w:t>4.</w:t>
            </w:r>
            <w:r w:rsidR="008C4B3B" w:rsidRPr="00741A3C">
              <w:t>68*10</w:t>
            </w:r>
            <w:r w:rsidR="008C4B3B" w:rsidRPr="00D053E5">
              <w:rPr>
                <w:vertAlign w:val="superscript"/>
              </w:rPr>
              <w:t>-5</w:t>
            </w:r>
          </w:p>
        </w:tc>
      </w:tr>
      <w:tr w:rsidR="008C4B3B" w:rsidRPr="00B57B36" w14:paraId="10267E01" w14:textId="77777777" w:rsidTr="00D053E5">
        <w:tc>
          <w:tcPr>
            <w:tcW w:w="1095" w:type="dxa"/>
          </w:tcPr>
          <w:p w14:paraId="07127299" w14:textId="77777777" w:rsidR="008C4B3B" w:rsidRPr="00B57B36" w:rsidRDefault="008C4B3B" w:rsidP="00CB07B7">
            <w:pPr>
              <w:pStyle w:val="CETBodytext"/>
              <w:ind w:right="-1"/>
              <w:rPr>
                <w:rFonts w:cs="Arial"/>
                <w:szCs w:val="18"/>
                <w:lang w:val="en-GB"/>
              </w:rPr>
            </w:pPr>
            <w:r>
              <w:t>Full bore</w:t>
            </w:r>
          </w:p>
        </w:tc>
        <w:tc>
          <w:tcPr>
            <w:tcW w:w="1882" w:type="dxa"/>
          </w:tcPr>
          <w:p w14:paraId="69C2F986" w14:textId="49B75697" w:rsidR="008C4B3B" w:rsidRPr="00B57B36" w:rsidRDefault="008C4B3B" w:rsidP="008C4B3B">
            <w:pPr>
              <w:pStyle w:val="CETBodytext"/>
              <w:ind w:right="-1"/>
              <w:jc w:val="center"/>
              <w:rPr>
                <w:rFonts w:cs="Arial"/>
                <w:szCs w:val="18"/>
                <w:lang w:val="en-GB"/>
              </w:rPr>
            </w:pPr>
            <w:r w:rsidRPr="00F867FB">
              <w:t>1102</w:t>
            </w:r>
          </w:p>
        </w:tc>
        <w:tc>
          <w:tcPr>
            <w:tcW w:w="2268" w:type="dxa"/>
          </w:tcPr>
          <w:p w14:paraId="1DF6843D" w14:textId="2E85AE17" w:rsidR="008C4B3B" w:rsidRPr="00B57B36" w:rsidRDefault="008C4B3B" w:rsidP="00920D0B">
            <w:pPr>
              <w:pStyle w:val="CETBodytext"/>
              <w:ind w:right="-1"/>
              <w:jc w:val="center"/>
              <w:rPr>
                <w:rFonts w:cs="Arial"/>
                <w:szCs w:val="18"/>
                <w:lang w:val="en-GB"/>
              </w:rPr>
            </w:pPr>
            <w:r>
              <w:t>19</w:t>
            </w:r>
          </w:p>
        </w:tc>
        <w:tc>
          <w:tcPr>
            <w:tcW w:w="1701" w:type="dxa"/>
          </w:tcPr>
          <w:p w14:paraId="153BDB86" w14:textId="4F149FDE" w:rsidR="008C4B3B" w:rsidRPr="00B57B36" w:rsidRDefault="00186C33" w:rsidP="008C4B3B">
            <w:pPr>
              <w:pStyle w:val="CETBodytext"/>
              <w:ind w:right="-1"/>
              <w:jc w:val="center"/>
              <w:rPr>
                <w:rFonts w:cs="Arial"/>
                <w:szCs w:val="18"/>
                <w:lang w:val="en-GB"/>
              </w:rPr>
            </w:pPr>
            <w:r>
              <w:t>1.</w:t>
            </w:r>
            <w:r w:rsidR="008C4B3B" w:rsidRPr="00741A3C">
              <w:t>97*10</w:t>
            </w:r>
            <w:r w:rsidR="008C4B3B" w:rsidRPr="00C46292">
              <w:rPr>
                <w:vertAlign w:val="superscript"/>
              </w:rPr>
              <w:t>-5</w:t>
            </w:r>
          </w:p>
        </w:tc>
      </w:tr>
    </w:tbl>
    <w:p w14:paraId="1113218C" w14:textId="77BCA3DB" w:rsidR="00E90DCA" w:rsidRDefault="001A6A7F" w:rsidP="00EF44E6">
      <w:pPr>
        <w:pStyle w:val="CETBodytext"/>
      </w:pPr>
      <w:r>
        <w:t xml:space="preserve"> </w:t>
      </w:r>
    </w:p>
    <w:p w14:paraId="6ABAC249" w14:textId="21525123" w:rsidR="00E90DCA" w:rsidRDefault="00DB3BE4" w:rsidP="00EF44E6">
      <w:pPr>
        <w:pStyle w:val="CETBodytext"/>
        <w:rPr>
          <w:lang w:val="en-GB"/>
        </w:rPr>
      </w:pPr>
      <w:r>
        <w:t xml:space="preserve">Table </w:t>
      </w:r>
      <w:r w:rsidR="00E90DCA">
        <w:t xml:space="preserve">2 summarizes </w:t>
      </w:r>
      <w:r w:rsidR="001A6A7F">
        <w:rPr>
          <w:lang w:val="en-GB"/>
        </w:rPr>
        <w:t xml:space="preserve">the </w:t>
      </w:r>
      <w:r w:rsidR="00E90DCA">
        <w:rPr>
          <w:lang w:val="en-GB"/>
        </w:rPr>
        <w:t>results obtained by</w:t>
      </w:r>
      <w:r>
        <w:rPr>
          <w:lang w:val="en-GB"/>
        </w:rPr>
        <w:t xml:space="preserve"> the two</w:t>
      </w:r>
      <w:r w:rsidR="004621A4">
        <w:rPr>
          <w:lang w:val="en-GB"/>
        </w:rPr>
        <w:t xml:space="preserve"> frameworks</w:t>
      </w:r>
      <w:r w:rsidR="00E90DCA">
        <w:rPr>
          <w:lang w:val="en-GB"/>
        </w:rPr>
        <w:t>, considering Jet fire and Flash-fire scenarios</w:t>
      </w:r>
      <w:r w:rsidR="00E81E8B">
        <w:rPr>
          <w:lang w:val="en-GB"/>
        </w:rPr>
        <w:t xml:space="preserve"> respectively in terms of threshold radiation distances and hazardous concentration distances.</w:t>
      </w:r>
      <w:r w:rsidR="00E90DCA">
        <w:rPr>
          <w:lang w:val="en-GB"/>
        </w:rPr>
        <w:t xml:space="preserve"> </w:t>
      </w:r>
    </w:p>
    <w:p w14:paraId="04C5356C" w14:textId="38913D2B" w:rsidR="00D44192" w:rsidRPr="00B57B36" w:rsidRDefault="00D44192" w:rsidP="00CE2F26">
      <w:pPr>
        <w:pStyle w:val="CETTabletitle"/>
        <w:jc w:val="both"/>
      </w:pPr>
      <w:r>
        <w:t xml:space="preserve">Table </w:t>
      </w:r>
      <w:r w:rsidR="00E90DCA">
        <w:t>2</w:t>
      </w:r>
      <w:r w:rsidRPr="00B57B36">
        <w:t xml:space="preserve">: </w:t>
      </w:r>
      <w:r w:rsidR="00F908BB">
        <w:t>Results for</w:t>
      </w:r>
      <w:r>
        <w:t xml:space="preserve"> </w:t>
      </w:r>
      <w:r w:rsidR="00F908BB">
        <w:t xml:space="preserve">buried NG pipeline considering </w:t>
      </w:r>
      <w:r>
        <w:t>Jet fire and Flash fire sce</w:t>
      </w:r>
      <w:r w:rsidR="00351265">
        <w:t>narios following two ETA models</w:t>
      </w:r>
    </w:p>
    <w:tbl>
      <w:tblPr>
        <w:tblStyle w:val="Grigliatabella"/>
        <w:tblW w:w="0" w:type="auto"/>
        <w:tblLook w:val="04A0" w:firstRow="1" w:lastRow="0" w:firstColumn="1" w:lastColumn="0" w:noHBand="0" w:noVBand="1"/>
      </w:tblPr>
      <w:tblGrid>
        <w:gridCol w:w="1267"/>
        <w:gridCol w:w="987"/>
        <w:gridCol w:w="60"/>
        <w:gridCol w:w="928"/>
        <w:gridCol w:w="127"/>
        <w:gridCol w:w="1094"/>
        <w:gridCol w:w="1054"/>
        <w:gridCol w:w="118"/>
        <w:gridCol w:w="852"/>
        <w:gridCol w:w="82"/>
        <w:gridCol w:w="331"/>
        <w:gridCol w:w="839"/>
        <w:gridCol w:w="238"/>
        <w:gridCol w:w="1026"/>
      </w:tblGrid>
      <w:tr w:rsidR="00EF44E6" w:rsidRPr="00D44192" w14:paraId="26BBB7C7" w14:textId="77777777" w:rsidTr="004621A4">
        <w:tc>
          <w:tcPr>
            <w:tcW w:w="1267" w:type="dxa"/>
            <w:tcBorders>
              <w:top w:val="single" w:sz="12" w:space="0" w:color="008000"/>
              <w:left w:val="nil"/>
              <w:bottom w:val="nil"/>
              <w:right w:val="nil"/>
            </w:tcBorders>
          </w:tcPr>
          <w:p w14:paraId="21C9A8F2" w14:textId="77777777" w:rsidR="00EF44E6" w:rsidRPr="00D44192" w:rsidRDefault="00EF44E6" w:rsidP="00EF44E6">
            <w:pPr>
              <w:pStyle w:val="CETBodytext"/>
              <w:rPr>
                <w:lang w:val="en-GB"/>
              </w:rPr>
            </w:pPr>
          </w:p>
        </w:tc>
        <w:tc>
          <w:tcPr>
            <w:tcW w:w="5302" w:type="dxa"/>
            <w:gridSpan w:val="9"/>
            <w:tcBorders>
              <w:top w:val="single" w:sz="12" w:space="0" w:color="008000"/>
              <w:left w:val="nil"/>
              <w:bottom w:val="nil"/>
              <w:right w:val="nil"/>
            </w:tcBorders>
          </w:tcPr>
          <w:p w14:paraId="5063145E" w14:textId="61973155" w:rsidR="00EF44E6" w:rsidRPr="00D44192" w:rsidRDefault="00EF44E6" w:rsidP="00F908BB">
            <w:pPr>
              <w:pStyle w:val="CETBodytext"/>
              <w:jc w:val="center"/>
              <w:rPr>
                <w:lang w:val="en-GB"/>
              </w:rPr>
            </w:pPr>
            <w:r w:rsidRPr="00D44192">
              <w:rPr>
                <w:lang w:val="en-GB"/>
              </w:rPr>
              <w:t>JET FIRE</w:t>
            </w:r>
          </w:p>
        </w:tc>
        <w:tc>
          <w:tcPr>
            <w:tcW w:w="2434" w:type="dxa"/>
            <w:gridSpan w:val="4"/>
            <w:tcBorders>
              <w:top w:val="single" w:sz="12" w:space="0" w:color="008000"/>
              <w:left w:val="nil"/>
              <w:bottom w:val="nil"/>
              <w:right w:val="nil"/>
            </w:tcBorders>
          </w:tcPr>
          <w:p w14:paraId="04114CCB" w14:textId="48E02BDE" w:rsidR="00EF44E6" w:rsidRPr="00D44192" w:rsidRDefault="0017197F" w:rsidP="00EF44E6">
            <w:pPr>
              <w:pStyle w:val="CETBodytext"/>
              <w:rPr>
                <w:lang w:val="en-GB"/>
              </w:rPr>
            </w:pPr>
            <w:r w:rsidRPr="00D44192">
              <w:rPr>
                <w:lang w:val="en-GB"/>
              </w:rPr>
              <w:t xml:space="preserve">             </w:t>
            </w:r>
            <w:r w:rsidR="00EF44E6" w:rsidRPr="00D44192">
              <w:rPr>
                <w:lang w:val="en-GB"/>
              </w:rPr>
              <w:t>FLASH FIRE</w:t>
            </w:r>
          </w:p>
        </w:tc>
      </w:tr>
      <w:tr w:rsidR="00EF44E6" w:rsidRPr="00EF44E6" w14:paraId="4E041F14" w14:textId="77777777" w:rsidTr="004621A4">
        <w:tc>
          <w:tcPr>
            <w:tcW w:w="1267" w:type="dxa"/>
            <w:tcBorders>
              <w:top w:val="nil"/>
              <w:left w:val="nil"/>
              <w:bottom w:val="nil"/>
              <w:right w:val="nil"/>
            </w:tcBorders>
          </w:tcPr>
          <w:p w14:paraId="0A861155" w14:textId="77777777" w:rsidR="00EF44E6" w:rsidRPr="00EF44E6" w:rsidRDefault="00EF44E6" w:rsidP="00EF44E6">
            <w:pPr>
              <w:pStyle w:val="CETBodytext"/>
            </w:pPr>
          </w:p>
        </w:tc>
        <w:tc>
          <w:tcPr>
            <w:tcW w:w="5302" w:type="dxa"/>
            <w:gridSpan w:val="9"/>
            <w:tcBorders>
              <w:top w:val="nil"/>
              <w:left w:val="nil"/>
              <w:bottom w:val="nil"/>
              <w:right w:val="nil"/>
            </w:tcBorders>
          </w:tcPr>
          <w:p w14:paraId="26610263" w14:textId="6E2429A9" w:rsidR="00EF44E6" w:rsidRPr="00EF44E6" w:rsidRDefault="00EF44E6" w:rsidP="00F908BB">
            <w:pPr>
              <w:pStyle w:val="CETBodytext"/>
              <w:jc w:val="center"/>
            </w:pPr>
            <w:r w:rsidRPr="00EF44E6">
              <w:t>Radiation distance</w:t>
            </w:r>
            <w:r w:rsidR="0017197F">
              <w:t xml:space="preserve"> </w:t>
            </w:r>
            <w:r w:rsidRPr="00EF44E6">
              <w:t>[m]</w:t>
            </w:r>
          </w:p>
        </w:tc>
        <w:tc>
          <w:tcPr>
            <w:tcW w:w="2434" w:type="dxa"/>
            <w:gridSpan w:val="4"/>
            <w:tcBorders>
              <w:top w:val="nil"/>
              <w:left w:val="nil"/>
              <w:bottom w:val="nil"/>
              <w:right w:val="nil"/>
            </w:tcBorders>
          </w:tcPr>
          <w:p w14:paraId="72A56442" w14:textId="77777777" w:rsidR="00EF44E6" w:rsidRPr="00EF44E6" w:rsidRDefault="00EF44E6" w:rsidP="00EF44E6">
            <w:pPr>
              <w:pStyle w:val="CETBodytext"/>
            </w:pPr>
            <w:r w:rsidRPr="00EF44E6">
              <w:t>Concentration distance [m]</w:t>
            </w:r>
          </w:p>
        </w:tc>
      </w:tr>
      <w:tr w:rsidR="00EF44E6" w:rsidRPr="00EF44E6" w14:paraId="25655FBF" w14:textId="77777777" w:rsidTr="004621A4">
        <w:tc>
          <w:tcPr>
            <w:tcW w:w="1267" w:type="dxa"/>
            <w:tcBorders>
              <w:top w:val="nil"/>
              <w:left w:val="nil"/>
              <w:bottom w:val="single" w:sz="6" w:space="0" w:color="008000"/>
              <w:right w:val="nil"/>
            </w:tcBorders>
          </w:tcPr>
          <w:p w14:paraId="0F2919B6" w14:textId="77777777" w:rsidR="00EF44E6" w:rsidRPr="00EF44E6" w:rsidRDefault="00EF44E6" w:rsidP="00EF44E6">
            <w:pPr>
              <w:pStyle w:val="CETBodytext"/>
            </w:pPr>
          </w:p>
        </w:tc>
        <w:tc>
          <w:tcPr>
            <w:tcW w:w="987" w:type="dxa"/>
            <w:tcBorders>
              <w:top w:val="nil"/>
              <w:left w:val="nil"/>
              <w:bottom w:val="single" w:sz="6" w:space="0" w:color="008000"/>
              <w:right w:val="nil"/>
            </w:tcBorders>
          </w:tcPr>
          <w:p w14:paraId="36CC0D9F" w14:textId="49C3C31B" w:rsidR="00EF44E6" w:rsidRPr="00EF44E6" w:rsidRDefault="00EF44E6" w:rsidP="00EF44E6">
            <w:pPr>
              <w:pStyle w:val="CETBodytext"/>
            </w:pPr>
            <w:r w:rsidRPr="00EF44E6">
              <w:t>3</w:t>
            </w:r>
            <w:r w:rsidR="0017197F">
              <w:t xml:space="preserve"> </w:t>
            </w:r>
            <w:r w:rsidR="0017197F" w:rsidRPr="00EF44E6">
              <w:t>[kW/m</w:t>
            </w:r>
            <w:r w:rsidR="0017197F" w:rsidRPr="00EF44E6">
              <w:rPr>
                <w:vertAlign w:val="superscript"/>
              </w:rPr>
              <w:t>2</w:t>
            </w:r>
            <w:r w:rsidR="0017197F" w:rsidRPr="00EF44E6">
              <w:t>]</w:t>
            </w:r>
          </w:p>
        </w:tc>
        <w:tc>
          <w:tcPr>
            <w:tcW w:w="988" w:type="dxa"/>
            <w:gridSpan w:val="2"/>
            <w:tcBorders>
              <w:top w:val="nil"/>
              <w:left w:val="nil"/>
              <w:bottom w:val="single" w:sz="6" w:space="0" w:color="008000"/>
              <w:right w:val="nil"/>
            </w:tcBorders>
          </w:tcPr>
          <w:p w14:paraId="4D335092" w14:textId="6BF49762" w:rsidR="00EF44E6" w:rsidRPr="00EF44E6" w:rsidRDefault="00EF44E6" w:rsidP="00EF44E6">
            <w:pPr>
              <w:pStyle w:val="CETBodytext"/>
            </w:pPr>
            <w:r w:rsidRPr="00EF44E6">
              <w:t>5</w:t>
            </w:r>
            <w:r w:rsidR="0017197F">
              <w:t xml:space="preserve"> </w:t>
            </w:r>
            <w:r w:rsidR="0017197F" w:rsidRPr="00EF44E6">
              <w:t>[kW/m</w:t>
            </w:r>
            <w:r w:rsidR="0017197F" w:rsidRPr="00EF44E6">
              <w:rPr>
                <w:vertAlign w:val="superscript"/>
              </w:rPr>
              <w:t>2</w:t>
            </w:r>
            <w:r w:rsidR="0017197F" w:rsidRPr="00EF44E6">
              <w:t>]</w:t>
            </w:r>
          </w:p>
        </w:tc>
        <w:tc>
          <w:tcPr>
            <w:tcW w:w="1221" w:type="dxa"/>
            <w:gridSpan w:val="2"/>
            <w:tcBorders>
              <w:top w:val="nil"/>
              <w:left w:val="nil"/>
              <w:bottom w:val="single" w:sz="6" w:space="0" w:color="008000"/>
              <w:right w:val="nil"/>
            </w:tcBorders>
          </w:tcPr>
          <w:p w14:paraId="73C93386" w14:textId="0C6319B7" w:rsidR="00C46292" w:rsidRDefault="00FB4855" w:rsidP="0017197F">
            <w:pPr>
              <w:pStyle w:val="CETBodytext"/>
            </w:pPr>
            <w:r>
              <w:t>7.</w:t>
            </w:r>
            <w:r w:rsidR="00EF44E6" w:rsidRPr="00EF44E6">
              <w:t xml:space="preserve">5 </w:t>
            </w:r>
          </w:p>
          <w:p w14:paraId="44A6D9A4" w14:textId="08CA89E7" w:rsidR="00EF44E6" w:rsidRPr="00EF44E6" w:rsidRDefault="0017197F" w:rsidP="0017197F">
            <w:pPr>
              <w:pStyle w:val="CETBodytext"/>
            </w:pPr>
            <w:r>
              <w:t>[</w:t>
            </w:r>
            <w:r w:rsidRPr="00EF44E6">
              <w:t>kW/m</w:t>
            </w:r>
            <w:r w:rsidRPr="00EF44E6">
              <w:rPr>
                <w:vertAlign w:val="superscript"/>
              </w:rPr>
              <w:t>2</w:t>
            </w:r>
            <w:r w:rsidRPr="00EF44E6">
              <w:t>]</w:t>
            </w:r>
          </w:p>
        </w:tc>
        <w:tc>
          <w:tcPr>
            <w:tcW w:w="1054" w:type="dxa"/>
            <w:tcBorders>
              <w:top w:val="nil"/>
              <w:left w:val="nil"/>
              <w:bottom w:val="single" w:sz="6" w:space="0" w:color="008000"/>
              <w:right w:val="nil"/>
            </w:tcBorders>
          </w:tcPr>
          <w:p w14:paraId="4FF831EF" w14:textId="5D191DE3" w:rsidR="00EF44E6" w:rsidRPr="00EF44E6" w:rsidRDefault="00EF44E6" w:rsidP="0017197F">
            <w:pPr>
              <w:pStyle w:val="CETBodytext"/>
            </w:pPr>
            <w:r w:rsidRPr="00EF44E6">
              <w:t xml:space="preserve">12 </w:t>
            </w:r>
            <w:r w:rsidR="00C46292">
              <w:t>[</w:t>
            </w:r>
            <w:r w:rsidR="0017197F" w:rsidRPr="00EF44E6">
              <w:t>kW/m</w:t>
            </w:r>
            <w:r w:rsidR="0017197F" w:rsidRPr="00EF44E6">
              <w:rPr>
                <w:vertAlign w:val="superscript"/>
              </w:rPr>
              <w:t>2</w:t>
            </w:r>
            <w:r w:rsidR="0017197F" w:rsidRPr="00EF44E6">
              <w:t>]</w:t>
            </w:r>
          </w:p>
        </w:tc>
        <w:tc>
          <w:tcPr>
            <w:tcW w:w="970" w:type="dxa"/>
            <w:gridSpan w:val="2"/>
            <w:tcBorders>
              <w:top w:val="nil"/>
              <w:left w:val="nil"/>
              <w:bottom w:val="single" w:sz="6" w:space="0" w:color="008000"/>
              <w:right w:val="nil"/>
            </w:tcBorders>
          </w:tcPr>
          <w:p w14:paraId="7FA070FE" w14:textId="7292D4F0" w:rsidR="00EF44E6" w:rsidRPr="00EF44E6" w:rsidRDefault="00FB4855" w:rsidP="00EF44E6">
            <w:pPr>
              <w:pStyle w:val="CETBodytext"/>
            </w:pPr>
            <w:r>
              <w:t>37.</w:t>
            </w:r>
            <w:r w:rsidR="00EF44E6" w:rsidRPr="00EF44E6">
              <w:t xml:space="preserve">5 </w:t>
            </w:r>
            <w:r w:rsidR="0017197F" w:rsidRPr="00EF44E6">
              <w:t>[kW/m</w:t>
            </w:r>
            <w:r w:rsidR="0017197F" w:rsidRPr="00EF44E6">
              <w:rPr>
                <w:vertAlign w:val="superscript"/>
              </w:rPr>
              <w:t>2</w:t>
            </w:r>
            <w:r w:rsidR="0017197F" w:rsidRPr="00EF44E6">
              <w:t>]</w:t>
            </w:r>
          </w:p>
        </w:tc>
        <w:tc>
          <w:tcPr>
            <w:tcW w:w="1252" w:type="dxa"/>
            <w:gridSpan w:val="3"/>
            <w:tcBorders>
              <w:top w:val="nil"/>
              <w:left w:val="nil"/>
              <w:bottom w:val="single" w:sz="6" w:space="0" w:color="008000"/>
              <w:right w:val="nil"/>
            </w:tcBorders>
          </w:tcPr>
          <w:p w14:paraId="491BB1F0" w14:textId="7581D8F8" w:rsidR="00EF44E6" w:rsidRPr="00EF44E6" w:rsidRDefault="004621A4" w:rsidP="00EF44E6">
            <w:pPr>
              <w:pStyle w:val="CETBodytext"/>
            </w:pPr>
            <w:r>
              <w:t xml:space="preserve">          </w:t>
            </w:r>
            <w:r w:rsidR="00EF44E6" w:rsidRPr="00EF44E6">
              <w:t>LFL</w:t>
            </w:r>
          </w:p>
        </w:tc>
        <w:tc>
          <w:tcPr>
            <w:tcW w:w="1264" w:type="dxa"/>
            <w:gridSpan w:val="2"/>
            <w:tcBorders>
              <w:top w:val="nil"/>
              <w:left w:val="nil"/>
              <w:bottom w:val="single" w:sz="6" w:space="0" w:color="008000"/>
              <w:right w:val="nil"/>
            </w:tcBorders>
          </w:tcPr>
          <w:p w14:paraId="46863328" w14:textId="77777777" w:rsidR="00EF44E6" w:rsidRPr="00EF44E6" w:rsidRDefault="00EF44E6" w:rsidP="00EF44E6">
            <w:pPr>
              <w:pStyle w:val="CETBodytext"/>
            </w:pPr>
            <w:r w:rsidRPr="00EF44E6">
              <w:t>LFL/2</w:t>
            </w:r>
          </w:p>
        </w:tc>
      </w:tr>
      <w:tr w:rsidR="00EF44E6" w:rsidRPr="00EF44E6" w14:paraId="1BDE4C71" w14:textId="77777777" w:rsidTr="004621A4">
        <w:tc>
          <w:tcPr>
            <w:tcW w:w="1267" w:type="dxa"/>
            <w:tcBorders>
              <w:top w:val="single" w:sz="6" w:space="0" w:color="008000"/>
              <w:left w:val="nil"/>
              <w:bottom w:val="nil"/>
              <w:right w:val="nil"/>
            </w:tcBorders>
          </w:tcPr>
          <w:p w14:paraId="3D16F08A" w14:textId="64BEA2A4" w:rsidR="00EF44E6" w:rsidRPr="00EF44E6" w:rsidRDefault="004621A4" w:rsidP="00775F02">
            <w:pPr>
              <w:pStyle w:val="CETBodytext"/>
            </w:pPr>
            <w:r>
              <w:t>Old</w:t>
            </w:r>
            <w:r w:rsidR="00775F02">
              <w:t xml:space="preserve"> </w:t>
            </w:r>
            <w:r w:rsidR="00EF44E6" w:rsidRPr="00EF44E6">
              <w:t xml:space="preserve"> </w:t>
            </w:r>
            <w:r w:rsidR="00775F02">
              <w:t>E</w:t>
            </w:r>
            <w:r w:rsidR="00EF44E6" w:rsidRPr="00EF44E6">
              <w:t>TA</w:t>
            </w:r>
          </w:p>
        </w:tc>
        <w:tc>
          <w:tcPr>
            <w:tcW w:w="1047" w:type="dxa"/>
            <w:gridSpan w:val="2"/>
            <w:tcBorders>
              <w:top w:val="single" w:sz="6" w:space="0" w:color="008000"/>
              <w:left w:val="nil"/>
              <w:bottom w:val="nil"/>
              <w:right w:val="nil"/>
            </w:tcBorders>
          </w:tcPr>
          <w:p w14:paraId="3416A2EB" w14:textId="202BC225" w:rsidR="00EF44E6" w:rsidRPr="00EF44E6" w:rsidRDefault="00EF44E6" w:rsidP="00EF44E6">
            <w:pPr>
              <w:pStyle w:val="CETBodytext"/>
            </w:pPr>
          </w:p>
        </w:tc>
        <w:tc>
          <w:tcPr>
            <w:tcW w:w="1055" w:type="dxa"/>
            <w:gridSpan w:val="2"/>
            <w:tcBorders>
              <w:top w:val="single" w:sz="6" w:space="0" w:color="008000"/>
              <w:left w:val="nil"/>
              <w:bottom w:val="nil"/>
              <w:right w:val="nil"/>
            </w:tcBorders>
          </w:tcPr>
          <w:p w14:paraId="6374E178" w14:textId="176A4723" w:rsidR="00EF44E6" w:rsidRPr="00EF44E6" w:rsidRDefault="00EF44E6" w:rsidP="00EF44E6">
            <w:pPr>
              <w:pStyle w:val="CETBodytext"/>
            </w:pPr>
          </w:p>
        </w:tc>
        <w:tc>
          <w:tcPr>
            <w:tcW w:w="1094" w:type="dxa"/>
            <w:tcBorders>
              <w:top w:val="single" w:sz="6" w:space="0" w:color="008000"/>
              <w:left w:val="nil"/>
              <w:bottom w:val="nil"/>
              <w:right w:val="nil"/>
            </w:tcBorders>
          </w:tcPr>
          <w:p w14:paraId="15FA991B" w14:textId="04621407" w:rsidR="00EF44E6" w:rsidRPr="00EF44E6" w:rsidRDefault="00EF44E6" w:rsidP="00EF44E6">
            <w:pPr>
              <w:pStyle w:val="CETBodytext"/>
            </w:pPr>
          </w:p>
        </w:tc>
        <w:tc>
          <w:tcPr>
            <w:tcW w:w="1054" w:type="dxa"/>
            <w:tcBorders>
              <w:top w:val="single" w:sz="6" w:space="0" w:color="008000"/>
              <w:left w:val="nil"/>
              <w:bottom w:val="nil"/>
              <w:right w:val="nil"/>
            </w:tcBorders>
          </w:tcPr>
          <w:p w14:paraId="49D0527C" w14:textId="2BB419CB" w:rsidR="00EF44E6" w:rsidRPr="00EF44E6" w:rsidRDefault="00EF44E6" w:rsidP="00EF44E6">
            <w:pPr>
              <w:pStyle w:val="CETBodytext"/>
            </w:pPr>
          </w:p>
        </w:tc>
        <w:tc>
          <w:tcPr>
            <w:tcW w:w="1383" w:type="dxa"/>
            <w:gridSpan w:val="4"/>
            <w:tcBorders>
              <w:top w:val="single" w:sz="6" w:space="0" w:color="008000"/>
              <w:left w:val="nil"/>
              <w:bottom w:val="nil"/>
              <w:right w:val="nil"/>
            </w:tcBorders>
          </w:tcPr>
          <w:p w14:paraId="57F9494B" w14:textId="61BDDF39" w:rsidR="00EF44E6" w:rsidRPr="00EF44E6" w:rsidRDefault="00EF44E6" w:rsidP="00EF44E6">
            <w:pPr>
              <w:pStyle w:val="CETBodytext"/>
            </w:pPr>
          </w:p>
        </w:tc>
        <w:tc>
          <w:tcPr>
            <w:tcW w:w="1077" w:type="dxa"/>
            <w:gridSpan w:val="2"/>
            <w:tcBorders>
              <w:top w:val="single" w:sz="6" w:space="0" w:color="008000"/>
              <w:left w:val="nil"/>
              <w:bottom w:val="nil"/>
              <w:right w:val="nil"/>
            </w:tcBorders>
          </w:tcPr>
          <w:p w14:paraId="117DB1D1" w14:textId="77777777" w:rsidR="00EF44E6" w:rsidRPr="00EF44E6" w:rsidRDefault="00EF44E6" w:rsidP="00EF44E6">
            <w:pPr>
              <w:pStyle w:val="CETBodytext"/>
            </w:pPr>
          </w:p>
        </w:tc>
        <w:tc>
          <w:tcPr>
            <w:tcW w:w="1026" w:type="dxa"/>
            <w:tcBorders>
              <w:top w:val="single" w:sz="6" w:space="0" w:color="008000"/>
              <w:left w:val="nil"/>
              <w:bottom w:val="nil"/>
              <w:right w:val="nil"/>
            </w:tcBorders>
          </w:tcPr>
          <w:p w14:paraId="1E1B6429" w14:textId="77777777" w:rsidR="00EF44E6" w:rsidRPr="00EF44E6" w:rsidRDefault="00EF44E6" w:rsidP="00EF44E6">
            <w:pPr>
              <w:pStyle w:val="CETBodytext"/>
            </w:pPr>
          </w:p>
        </w:tc>
      </w:tr>
      <w:tr w:rsidR="00EF44E6" w:rsidRPr="00EF44E6" w14:paraId="07B429DB" w14:textId="77777777" w:rsidTr="004621A4">
        <w:tc>
          <w:tcPr>
            <w:tcW w:w="1267" w:type="dxa"/>
            <w:tcBorders>
              <w:top w:val="nil"/>
              <w:left w:val="nil"/>
              <w:bottom w:val="nil"/>
              <w:right w:val="nil"/>
            </w:tcBorders>
          </w:tcPr>
          <w:p w14:paraId="3A2752D5" w14:textId="77777777" w:rsidR="00EF44E6" w:rsidRPr="00EF44E6" w:rsidRDefault="00EF44E6" w:rsidP="00EF44E6">
            <w:pPr>
              <w:pStyle w:val="CETBodytext"/>
            </w:pPr>
            <w:r w:rsidRPr="00EF44E6">
              <w:t>¼” U</w:t>
            </w:r>
          </w:p>
        </w:tc>
        <w:tc>
          <w:tcPr>
            <w:tcW w:w="1047" w:type="dxa"/>
            <w:gridSpan w:val="2"/>
            <w:tcBorders>
              <w:top w:val="nil"/>
              <w:left w:val="nil"/>
              <w:bottom w:val="nil"/>
              <w:right w:val="nil"/>
            </w:tcBorders>
          </w:tcPr>
          <w:p w14:paraId="11A18FAC" w14:textId="77777777" w:rsidR="00EF44E6" w:rsidRPr="00EF44E6" w:rsidRDefault="00EF44E6" w:rsidP="00EF44E6">
            <w:pPr>
              <w:pStyle w:val="CETBodytext"/>
            </w:pPr>
            <w:r w:rsidRPr="00EF44E6">
              <w:t>10</w:t>
            </w:r>
          </w:p>
        </w:tc>
        <w:tc>
          <w:tcPr>
            <w:tcW w:w="1055" w:type="dxa"/>
            <w:gridSpan w:val="2"/>
            <w:tcBorders>
              <w:top w:val="nil"/>
              <w:left w:val="nil"/>
              <w:bottom w:val="nil"/>
              <w:right w:val="nil"/>
            </w:tcBorders>
          </w:tcPr>
          <w:p w14:paraId="7E11683C" w14:textId="77777777" w:rsidR="00EF44E6" w:rsidRPr="00EF44E6" w:rsidRDefault="00EF44E6" w:rsidP="00EF44E6">
            <w:pPr>
              <w:pStyle w:val="CETBodytext"/>
            </w:pPr>
            <w:r w:rsidRPr="00EF44E6">
              <w:t>8</w:t>
            </w:r>
          </w:p>
        </w:tc>
        <w:tc>
          <w:tcPr>
            <w:tcW w:w="1094" w:type="dxa"/>
            <w:tcBorders>
              <w:top w:val="nil"/>
              <w:left w:val="nil"/>
              <w:bottom w:val="nil"/>
              <w:right w:val="nil"/>
            </w:tcBorders>
          </w:tcPr>
          <w:p w14:paraId="7CD8D32F" w14:textId="77777777" w:rsidR="00EF44E6" w:rsidRPr="00EF44E6" w:rsidRDefault="00EF44E6" w:rsidP="00EF44E6">
            <w:pPr>
              <w:pStyle w:val="CETBodytext"/>
            </w:pPr>
            <w:r w:rsidRPr="00EF44E6">
              <w:t>7</w:t>
            </w:r>
          </w:p>
        </w:tc>
        <w:tc>
          <w:tcPr>
            <w:tcW w:w="1172" w:type="dxa"/>
            <w:gridSpan w:val="2"/>
            <w:tcBorders>
              <w:top w:val="nil"/>
              <w:left w:val="nil"/>
              <w:bottom w:val="nil"/>
              <w:right w:val="nil"/>
            </w:tcBorders>
          </w:tcPr>
          <w:p w14:paraId="252AA8FD" w14:textId="77777777" w:rsidR="00EF44E6" w:rsidRPr="00EF44E6" w:rsidRDefault="00EF44E6" w:rsidP="00EF44E6">
            <w:pPr>
              <w:pStyle w:val="CETBodytext"/>
            </w:pPr>
            <w:r w:rsidRPr="00EF44E6">
              <w:t>6</w:t>
            </w:r>
          </w:p>
        </w:tc>
        <w:tc>
          <w:tcPr>
            <w:tcW w:w="1265" w:type="dxa"/>
            <w:gridSpan w:val="3"/>
            <w:tcBorders>
              <w:top w:val="nil"/>
              <w:left w:val="nil"/>
              <w:bottom w:val="nil"/>
              <w:right w:val="nil"/>
            </w:tcBorders>
          </w:tcPr>
          <w:p w14:paraId="70A1AF93" w14:textId="77777777" w:rsidR="00EF44E6" w:rsidRPr="00EF44E6" w:rsidRDefault="00EF44E6" w:rsidP="00EF44E6">
            <w:pPr>
              <w:pStyle w:val="CETBodytext"/>
            </w:pPr>
            <w:r w:rsidRPr="00EF44E6">
              <w:t>4</w:t>
            </w:r>
          </w:p>
        </w:tc>
        <w:tc>
          <w:tcPr>
            <w:tcW w:w="1077" w:type="dxa"/>
            <w:gridSpan w:val="2"/>
            <w:tcBorders>
              <w:top w:val="nil"/>
              <w:left w:val="nil"/>
              <w:bottom w:val="nil"/>
              <w:right w:val="nil"/>
            </w:tcBorders>
          </w:tcPr>
          <w:p w14:paraId="05D9870D"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051EBFE3" w14:textId="77777777" w:rsidR="00EF44E6" w:rsidRPr="00EF44E6" w:rsidRDefault="00EF44E6" w:rsidP="00EF44E6">
            <w:pPr>
              <w:pStyle w:val="CETBodytext"/>
            </w:pPr>
            <w:r w:rsidRPr="00EF44E6">
              <w:t>-</w:t>
            </w:r>
          </w:p>
        </w:tc>
      </w:tr>
      <w:tr w:rsidR="00EF44E6" w:rsidRPr="00EF44E6" w14:paraId="4A51D73C" w14:textId="77777777" w:rsidTr="004621A4">
        <w:tc>
          <w:tcPr>
            <w:tcW w:w="1267" w:type="dxa"/>
            <w:tcBorders>
              <w:top w:val="nil"/>
              <w:left w:val="nil"/>
              <w:bottom w:val="nil"/>
              <w:right w:val="nil"/>
            </w:tcBorders>
          </w:tcPr>
          <w:p w14:paraId="25B6677D" w14:textId="77777777" w:rsidR="00EF44E6" w:rsidRPr="00EF44E6" w:rsidRDefault="00EF44E6" w:rsidP="00EF44E6">
            <w:pPr>
              <w:pStyle w:val="CETBodytext"/>
            </w:pPr>
            <w:r w:rsidRPr="00EF44E6">
              <w:t>¼” O</w:t>
            </w:r>
          </w:p>
        </w:tc>
        <w:tc>
          <w:tcPr>
            <w:tcW w:w="1047" w:type="dxa"/>
            <w:gridSpan w:val="2"/>
            <w:tcBorders>
              <w:top w:val="nil"/>
              <w:left w:val="nil"/>
              <w:bottom w:val="nil"/>
              <w:right w:val="nil"/>
            </w:tcBorders>
          </w:tcPr>
          <w:p w14:paraId="61ACF156" w14:textId="77777777" w:rsidR="00EF44E6" w:rsidRPr="00EF44E6" w:rsidRDefault="00EF44E6" w:rsidP="00EF44E6">
            <w:pPr>
              <w:pStyle w:val="CETBodytext"/>
            </w:pPr>
            <w:r w:rsidRPr="00EF44E6">
              <w:t>3</w:t>
            </w:r>
          </w:p>
        </w:tc>
        <w:tc>
          <w:tcPr>
            <w:tcW w:w="1055" w:type="dxa"/>
            <w:gridSpan w:val="2"/>
            <w:tcBorders>
              <w:top w:val="nil"/>
              <w:left w:val="nil"/>
              <w:bottom w:val="nil"/>
              <w:right w:val="nil"/>
            </w:tcBorders>
          </w:tcPr>
          <w:p w14:paraId="42B362A8" w14:textId="77777777" w:rsidR="00EF44E6" w:rsidRPr="00EF44E6" w:rsidRDefault="00EF44E6" w:rsidP="00EF44E6">
            <w:pPr>
              <w:pStyle w:val="CETBodytext"/>
            </w:pPr>
            <w:r w:rsidRPr="00EF44E6">
              <w:t>2</w:t>
            </w:r>
          </w:p>
        </w:tc>
        <w:tc>
          <w:tcPr>
            <w:tcW w:w="1094" w:type="dxa"/>
            <w:tcBorders>
              <w:top w:val="nil"/>
              <w:left w:val="nil"/>
              <w:bottom w:val="nil"/>
              <w:right w:val="nil"/>
            </w:tcBorders>
          </w:tcPr>
          <w:p w14:paraId="76DCAEE1" w14:textId="77777777" w:rsidR="00EF44E6" w:rsidRPr="00EF44E6" w:rsidRDefault="00EF44E6" w:rsidP="00EF44E6">
            <w:pPr>
              <w:pStyle w:val="CETBodytext"/>
            </w:pPr>
            <w:r w:rsidRPr="00EF44E6">
              <w:t>2</w:t>
            </w:r>
          </w:p>
        </w:tc>
        <w:tc>
          <w:tcPr>
            <w:tcW w:w="1172" w:type="dxa"/>
            <w:gridSpan w:val="2"/>
            <w:tcBorders>
              <w:top w:val="nil"/>
              <w:left w:val="nil"/>
              <w:bottom w:val="nil"/>
              <w:right w:val="nil"/>
            </w:tcBorders>
          </w:tcPr>
          <w:p w14:paraId="0B2DE481" w14:textId="77777777" w:rsidR="00EF44E6" w:rsidRPr="00EF44E6" w:rsidRDefault="00EF44E6" w:rsidP="00EF44E6">
            <w:pPr>
              <w:pStyle w:val="CETBodytext"/>
            </w:pPr>
            <w:r w:rsidRPr="00EF44E6">
              <w:t>0</w:t>
            </w:r>
          </w:p>
        </w:tc>
        <w:tc>
          <w:tcPr>
            <w:tcW w:w="1265" w:type="dxa"/>
            <w:gridSpan w:val="3"/>
            <w:tcBorders>
              <w:top w:val="nil"/>
              <w:left w:val="nil"/>
              <w:bottom w:val="nil"/>
              <w:right w:val="nil"/>
            </w:tcBorders>
          </w:tcPr>
          <w:p w14:paraId="7AA3D897" w14:textId="77777777" w:rsidR="00EF44E6" w:rsidRPr="00EF44E6" w:rsidRDefault="00EF44E6" w:rsidP="00EF44E6">
            <w:pPr>
              <w:pStyle w:val="CETBodytext"/>
            </w:pPr>
            <w:r w:rsidRPr="00EF44E6">
              <w:t>0</w:t>
            </w:r>
          </w:p>
        </w:tc>
        <w:tc>
          <w:tcPr>
            <w:tcW w:w="1077" w:type="dxa"/>
            <w:gridSpan w:val="2"/>
            <w:tcBorders>
              <w:top w:val="nil"/>
              <w:left w:val="nil"/>
              <w:bottom w:val="nil"/>
              <w:right w:val="nil"/>
            </w:tcBorders>
          </w:tcPr>
          <w:p w14:paraId="7AB90DBE"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285119A7" w14:textId="77777777" w:rsidR="00EF44E6" w:rsidRPr="00EF44E6" w:rsidRDefault="00EF44E6" w:rsidP="00EF44E6">
            <w:pPr>
              <w:pStyle w:val="CETBodytext"/>
            </w:pPr>
            <w:r w:rsidRPr="00EF44E6">
              <w:t>-</w:t>
            </w:r>
          </w:p>
        </w:tc>
      </w:tr>
      <w:tr w:rsidR="00EF44E6" w:rsidRPr="00EF44E6" w14:paraId="20019F41" w14:textId="77777777" w:rsidTr="004621A4">
        <w:tc>
          <w:tcPr>
            <w:tcW w:w="1267" w:type="dxa"/>
            <w:tcBorders>
              <w:top w:val="nil"/>
              <w:left w:val="nil"/>
              <w:bottom w:val="nil"/>
              <w:right w:val="nil"/>
            </w:tcBorders>
          </w:tcPr>
          <w:p w14:paraId="40BB0225" w14:textId="77777777" w:rsidR="00EF44E6" w:rsidRPr="00EF44E6" w:rsidRDefault="00EF44E6" w:rsidP="00EF44E6">
            <w:pPr>
              <w:pStyle w:val="CETBodytext"/>
            </w:pPr>
            <w:r w:rsidRPr="00EF44E6">
              <w:t>4” U</w:t>
            </w:r>
          </w:p>
        </w:tc>
        <w:tc>
          <w:tcPr>
            <w:tcW w:w="1047" w:type="dxa"/>
            <w:gridSpan w:val="2"/>
            <w:tcBorders>
              <w:top w:val="nil"/>
              <w:left w:val="nil"/>
              <w:bottom w:val="nil"/>
              <w:right w:val="nil"/>
            </w:tcBorders>
          </w:tcPr>
          <w:p w14:paraId="614E2E1D" w14:textId="77777777" w:rsidR="00EF44E6" w:rsidRPr="00EF44E6" w:rsidRDefault="00EF44E6" w:rsidP="00EF44E6">
            <w:pPr>
              <w:pStyle w:val="CETBodytext"/>
            </w:pPr>
            <w:r w:rsidRPr="00EF44E6">
              <w:t>87</w:t>
            </w:r>
          </w:p>
        </w:tc>
        <w:tc>
          <w:tcPr>
            <w:tcW w:w="1055" w:type="dxa"/>
            <w:gridSpan w:val="2"/>
            <w:tcBorders>
              <w:top w:val="nil"/>
              <w:left w:val="nil"/>
              <w:bottom w:val="nil"/>
              <w:right w:val="nil"/>
            </w:tcBorders>
          </w:tcPr>
          <w:p w14:paraId="0F4C053A" w14:textId="77777777" w:rsidR="00EF44E6" w:rsidRPr="00EF44E6" w:rsidRDefault="00EF44E6" w:rsidP="00EF44E6">
            <w:pPr>
              <w:pStyle w:val="CETBodytext"/>
            </w:pPr>
            <w:r w:rsidRPr="00EF44E6">
              <w:t>66</w:t>
            </w:r>
          </w:p>
        </w:tc>
        <w:tc>
          <w:tcPr>
            <w:tcW w:w="1094" w:type="dxa"/>
            <w:tcBorders>
              <w:top w:val="nil"/>
              <w:left w:val="nil"/>
              <w:bottom w:val="nil"/>
              <w:right w:val="nil"/>
            </w:tcBorders>
          </w:tcPr>
          <w:p w14:paraId="72712AC1" w14:textId="77777777" w:rsidR="00EF44E6" w:rsidRPr="00EF44E6" w:rsidRDefault="00EF44E6" w:rsidP="00EF44E6">
            <w:pPr>
              <w:pStyle w:val="CETBodytext"/>
            </w:pPr>
            <w:r w:rsidRPr="00EF44E6">
              <w:t>53</w:t>
            </w:r>
          </w:p>
        </w:tc>
        <w:tc>
          <w:tcPr>
            <w:tcW w:w="1172" w:type="dxa"/>
            <w:gridSpan w:val="2"/>
            <w:tcBorders>
              <w:top w:val="nil"/>
              <w:left w:val="nil"/>
              <w:bottom w:val="nil"/>
              <w:right w:val="nil"/>
            </w:tcBorders>
          </w:tcPr>
          <w:p w14:paraId="7A822027" w14:textId="77777777" w:rsidR="00EF44E6" w:rsidRPr="00EF44E6" w:rsidRDefault="00EF44E6" w:rsidP="00EF44E6">
            <w:pPr>
              <w:pStyle w:val="CETBodytext"/>
            </w:pPr>
            <w:r w:rsidRPr="00EF44E6">
              <w:t>31</w:t>
            </w:r>
          </w:p>
        </w:tc>
        <w:tc>
          <w:tcPr>
            <w:tcW w:w="1265" w:type="dxa"/>
            <w:gridSpan w:val="3"/>
            <w:tcBorders>
              <w:top w:val="nil"/>
              <w:left w:val="nil"/>
              <w:bottom w:val="nil"/>
              <w:right w:val="nil"/>
            </w:tcBorders>
          </w:tcPr>
          <w:p w14:paraId="6D1863B0" w14:textId="77777777" w:rsidR="00EF44E6" w:rsidRPr="00EF44E6" w:rsidRDefault="00EF44E6" w:rsidP="00EF44E6">
            <w:pPr>
              <w:pStyle w:val="CETBodytext"/>
            </w:pPr>
            <w:r w:rsidRPr="00EF44E6">
              <w:t>0</w:t>
            </w:r>
          </w:p>
        </w:tc>
        <w:tc>
          <w:tcPr>
            <w:tcW w:w="1077" w:type="dxa"/>
            <w:gridSpan w:val="2"/>
            <w:tcBorders>
              <w:top w:val="nil"/>
              <w:left w:val="nil"/>
              <w:bottom w:val="nil"/>
              <w:right w:val="nil"/>
            </w:tcBorders>
          </w:tcPr>
          <w:p w14:paraId="5BB549F3"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54E2E896" w14:textId="77777777" w:rsidR="00EF44E6" w:rsidRPr="00EF44E6" w:rsidRDefault="00EF44E6" w:rsidP="00EF44E6">
            <w:pPr>
              <w:pStyle w:val="CETBodytext"/>
            </w:pPr>
            <w:r w:rsidRPr="00EF44E6">
              <w:t>-</w:t>
            </w:r>
          </w:p>
        </w:tc>
      </w:tr>
      <w:tr w:rsidR="00EF44E6" w:rsidRPr="00EF44E6" w14:paraId="1E9D48B9" w14:textId="77777777" w:rsidTr="004621A4">
        <w:tc>
          <w:tcPr>
            <w:tcW w:w="1267" w:type="dxa"/>
            <w:tcBorders>
              <w:top w:val="nil"/>
              <w:left w:val="nil"/>
              <w:bottom w:val="nil"/>
              <w:right w:val="nil"/>
            </w:tcBorders>
          </w:tcPr>
          <w:p w14:paraId="79475581" w14:textId="77777777" w:rsidR="00EF44E6" w:rsidRPr="00EF44E6" w:rsidRDefault="00EF44E6" w:rsidP="00EF44E6">
            <w:pPr>
              <w:pStyle w:val="CETBodytext"/>
            </w:pPr>
            <w:r w:rsidRPr="00EF44E6">
              <w:t>4” O</w:t>
            </w:r>
          </w:p>
        </w:tc>
        <w:tc>
          <w:tcPr>
            <w:tcW w:w="1047" w:type="dxa"/>
            <w:gridSpan w:val="2"/>
            <w:tcBorders>
              <w:top w:val="nil"/>
              <w:left w:val="nil"/>
              <w:bottom w:val="nil"/>
              <w:right w:val="nil"/>
            </w:tcBorders>
          </w:tcPr>
          <w:p w14:paraId="40A82E59" w14:textId="77777777" w:rsidR="00EF44E6" w:rsidRPr="00EF44E6" w:rsidRDefault="00EF44E6" w:rsidP="00EF44E6">
            <w:pPr>
              <w:pStyle w:val="CETBodytext"/>
            </w:pPr>
            <w:r w:rsidRPr="00EF44E6">
              <w:t>94</w:t>
            </w:r>
          </w:p>
        </w:tc>
        <w:tc>
          <w:tcPr>
            <w:tcW w:w="1055" w:type="dxa"/>
            <w:gridSpan w:val="2"/>
            <w:tcBorders>
              <w:top w:val="nil"/>
              <w:left w:val="nil"/>
              <w:bottom w:val="nil"/>
              <w:right w:val="nil"/>
            </w:tcBorders>
          </w:tcPr>
          <w:p w14:paraId="0F06E92C" w14:textId="77777777" w:rsidR="00EF44E6" w:rsidRPr="00EF44E6" w:rsidRDefault="00EF44E6" w:rsidP="00EF44E6">
            <w:pPr>
              <w:pStyle w:val="CETBodytext"/>
            </w:pPr>
            <w:r w:rsidRPr="00EF44E6">
              <w:t>74</w:t>
            </w:r>
          </w:p>
        </w:tc>
        <w:tc>
          <w:tcPr>
            <w:tcW w:w="1094" w:type="dxa"/>
            <w:tcBorders>
              <w:top w:val="nil"/>
              <w:left w:val="nil"/>
              <w:bottom w:val="nil"/>
              <w:right w:val="nil"/>
            </w:tcBorders>
          </w:tcPr>
          <w:p w14:paraId="172BF27C" w14:textId="77777777" w:rsidR="00EF44E6" w:rsidRPr="00EF44E6" w:rsidRDefault="00EF44E6" w:rsidP="00EF44E6">
            <w:pPr>
              <w:pStyle w:val="CETBodytext"/>
            </w:pPr>
            <w:r w:rsidRPr="00EF44E6">
              <w:t>62</w:t>
            </w:r>
          </w:p>
        </w:tc>
        <w:tc>
          <w:tcPr>
            <w:tcW w:w="1172" w:type="dxa"/>
            <w:gridSpan w:val="2"/>
            <w:tcBorders>
              <w:top w:val="nil"/>
              <w:left w:val="nil"/>
              <w:bottom w:val="nil"/>
              <w:right w:val="nil"/>
            </w:tcBorders>
          </w:tcPr>
          <w:p w14:paraId="0C024D0D" w14:textId="77777777" w:rsidR="00EF44E6" w:rsidRPr="00EF44E6" w:rsidRDefault="00EF44E6" w:rsidP="00EF44E6">
            <w:pPr>
              <w:pStyle w:val="CETBodytext"/>
            </w:pPr>
            <w:r w:rsidRPr="00EF44E6">
              <w:t>46</w:t>
            </w:r>
          </w:p>
        </w:tc>
        <w:tc>
          <w:tcPr>
            <w:tcW w:w="1265" w:type="dxa"/>
            <w:gridSpan w:val="3"/>
            <w:tcBorders>
              <w:top w:val="nil"/>
              <w:left w:val="nil"/>
              <w:bottom w:val="nil"/>
              <w:right w:val="nil"/>
            </w:tcBorders>
          </w:tcPr>
          <w:p w14:paraId="4F52A292" w14:textId="77777777" w:rsidR="00EF44E6" w:rsidRPr="00EF44E6" w:rsidRDefault="00EF44E6" w:rsidP="00EF44E6">
            <w:pPr>
              <w:pStyle w:val="CETBodytext"/>
            </w:pPr>
            <w:r w:rsidRPr="00EF44E6">
              <w:t>31</w:t>
            </w:r>
          </w:p>
        </w:tc>
        <w:tc>
          <w:tcPr>
            <w:tcW w:w="1077" w:type="dxa"/>
            <w:gridSpan w:val="2"/>
            <w:tcBorders>
              <w:top w:val="nil"/>
              <w:left w:val="nil"/>
              <w:bottom w:val="nil"/>
              <w:right w:val="nil"/>
            </w:tcBorders>
          </w:tcPr>
          <w:p w14:paraId="30339361" w14:textId="77777777" w:rsidR="00EF44E6" w:rsidRPr="00EF44E6" w:rsidRDefault="00EF44E6" w:rsidP="00EF44E6">
            <w:pPr>
              <w:pStyle w:val="CETBodytext"/>
            </w:pPr>
            <w:r w:rsidRPr="00EF44E6">
              <w:t>286</w:t>
            </w:r>
          </w:p>
        </w:tc>
        <w:tc>
          <w:tcPr>
            <w:tcW w:w="1026" w:type="dxa"/>
            <w:tcBorders>
              <w:top w:val="nil"/>
              <w:left w:val="nil"/>
              <w:bottom w:val="nil"/>
              <w:right w:val="nil"/>
            </w:tcBorders>
          </w:tcPr>
          <w:p w14:paraId="45A9CFFF" w14:textId="77777777" w:rsidR="00EF44E6" w:rsidRPr="00EF44E6" w:rsidRDefault="00EF44E6" w:rsidP="00EF44E6">
            <w:pPr>
              <w:pStyle w:val="CETBodytext"/>
            </w:pPr>
            <w:r w:rsidRPr="00EF44E6">
              <w:t>441</w:t>
            </w:r>
          </w:p>
        </w:tc>
      </w:tr>
      <w:tr w:rsidR="00EF44E6" w:rsidRPr="00EF44E6" w14:paraId="7AD0A086" w14:textId="77777777" w:rsidTr="004621A4">
        <w:tc>
          <w:tcPr>
            <w:tcW w:w="1267" w:type="dxa"/>
            <w:tcBorders>
              <w:top w:val="nil"/>
              <w:left w:val="nil"/>
              <w:bottom w:val="single" w:sz="6" w:space="0" w:color="008000"/>
              <w:right w:val="nil"/>
            </w:tcBorders>
          </w:tcPr>
          <w:p w14:paraId="12FBA7F1" w14:textId="77777777" w:rsidR="00EF44E6" w:rsidRPr="00EF44E6" w:rsidRDefault="00EF44E6" w:rsidP="00EF44E6">
            <w:pPr>
              <w:pStyle w:val="CETBodytext"/>
            </w:pPr>
            <w:r w:rsidRPr="00EF44E6">
              <w:t>FB</w:t>
            </w:r>
          </w:p>
        </w:tc>
        <w:tc>
          <w:tcPr>
            <w:tcW w:w="1047" w:type="dxa"/>
            <w:gridSpan w:val="2"/>
            <w:tcBorders>
              <w:top w:val="nil"/>
              <w:left w:val="nil"/>
              <w:bottom w:val="single" w:sz="6" w:space="0" w:color="008000"/>
              <w:right w:val="nil"/>
            </w:tcBorders>
          </w:tcPr>
          <w:p w14:paraId="5B668E02" w14:textId="77777777" w:rsidR="00EF44E6" w:rsidRPr="00EF44E6" w:rsidRDefault="00EF44E6" w:rsidP="00EF44E6">
            <w:pPr>
              <w:pStyle w:val="CETBodytext"/>
            </w:pPr>
            <w:r w:rsidRPr="00EF44E6">
              <w:t>160</w:t>
            </w:r>
          </w:p>
        </w:tc>
        <w:tc>
          <w:tcPr>
            <w:tcW w:w="1055" w:type="dxa"/>
            <w:gridSpan w:val="2"/>
            <w:tcBorders>
              <w:top w:val="nil"/>
              <w:left w:val="nil"/>
              <w:bottom w:val="single" w:sz="6" w:space="0" w:color="008000"/>
              <w:right w:val="nil"/>
            </w:tcBorders>
          </w:tcPr>
          <w:p w14:paraId="0862CB2E" w14:textId="77777777" w:rsidR="00EF44E6" w:rsidRPr="00EF44E6" w:rsidRDefault="00EF44E6" w:rsidP="00EF44E6">
            <w:pPr>
              <w:pStyle w:val="CETBodytext"/>
            </w:pPr>
            <w:r w:rsidRPr="00EF44E6">
              <w:t>132</w:t>
            </w:r>
          </w:p>
        </w:tc>
        <w:tc>
          <w:tcPr>
            <w:tcW w:w="1094" w:type="dxa"/>
            <w:tcBorders>
              <w:top w:val="nil"/>
              <w:left w:val="nil"/>
              <w:bottom w:val="single" w:sz="6" w:space="0" w:color="008000"/>
              <w:right w:val="nil"/>
            </w:tcBorders>
          </w:tcPr>
          <w:p w14:paraId="51195F21" w14:textId="77777777" w:rsidR="00EF44E6" w:rsidRPr="00EF44E6" w:rsidRDefault="00EF44E6" w:rsidP="00EF44E6">
            <w:pPr>
              <w:pStyle w:val="CETBodytext"/>
            </w:pPr>
            <w:r w:rsidRPr="00EF44E6">
              <w:t>116</w:t>
            </w:r>
          </w:p>
        </w:tc>
        <w:tc>
          <w:tcPr>
            <w:tcW w:w="1172" w:type="dxa"/>
            <w:gridSpan w:val="2"/>
            <w:tcBorders>
              <w:top w:val="nil"/>
              <w:left w:val="nil"/>
              <w:bottom w:val="single" w:sz="6" w:space="0" w:color="008000"/>
              <w:right w:val="nil"/>
            </w:tcBorders>
          </w:tcPr>
          <w:p w14:paraId="55635066" w14:textId="77777777" w:rsidR="00EF44E6" w:rsidRPr="00EF44E6" w:rsidRDefault="00EF44E6" w:rsidP="00EF44E6">
            <w:pPr>
              <w:pStyle w:val="CETBodytext"/>
            </w:pPr>
            <w:r w:rsidRPr="00EF44E6">
              <w:t>93</w:t>
            </w:r>
          </w:p>
        </w:tc>
        <w:tc>
          <w:tcPr>
            <w:tcW w:w="1265" w:type="dxa"/>
            <w:gridSpan w:val="3"/>
            <w:tcBorders>
              <w:top w:val="nil"/>
              <w:left w:val="nil"/>
              <w:bottom w:val="single" w:sz="6" w:space="0" w:color="008000"/>
              <w:right w:val="nil"/>
            </w:tcBorders>
          </w:tcPr>
          <w:p w14:paraId="5E1049F8" w14:textId="77777777" w:rsidR="00EF44E6" w:rsidRPr="00EF44E6" w:rsidRDefault="00EF44E6" w:rsidP="00EF44E6">
            <w:pPr>
              <w:pStyle w:val="CETBodytext"/>
            </w:pPr>
            <w:r w:rsidRPr="00EF44E6">
              <w:t>59</w:t>
            </w:r>
          </w:p>
        </w:tc>
        <w:tc>
          <w:tcPr>
            <w:tcW w:w="1077" w:type="dxa"/>
            <w:gridSpan w:val="2"/>
            <w:tcBorders>
              <w:top w:val="nil"/>
              <w:left w:val="nil"/>
              <w:bottom w:val="single" w:sz="6" w:space="0" w:color="008000"/>
              <w:right w:val="nil"/>
            </w:tcBorders>
          </w:tcPr>
          <w:p w14:paraId="31F2A508" w14:textId="77777777" w:rsidR="00EF44E6" w:rsidRPr="00EF44E6" w:rsidRDefault="00EF44E6" w:rsidP="00EF44E6">
            <w:pPr>
              <w:pStyle w:val="CETBodytext"/>
            </w:pPr>
            <w:r w:rsidRPr="00EF44E6">
              <w:t>586</w:t>
            </w:r>
          </w:p>
        </w:tc>
        <w:tc>
          <w:tcPr>
            <w:tcW w:w="1026" w:type="dxa"/>
            <w:tcBorders>
              <w:top w:val="nil"/>
              <w:left w:val="nil"/>
              <w:bottom w:val="single" w:sz="6" w:space="0" w:color="008000"/>
              <w:right w:val="nil"/>
            </w:tcBorders>
          </w:tcPr>
          <w:p w14:paraId="44B1FA00" w14:textId="77777777" w:rsidR="00EF44E6" w:rsidRPr="00EF44E6" w:rsidRDefault="00EF44E6" w:rsidP="00EF44E6">
            <w:pPr>
              <w:pStyle w:val="CETBodytext"/>
            </w:pPr>
            <w:r w:rsidRPr="00EF44E6">
              <w:t>925</w:t>
            </w:r>
          </w:p>
        </w:tc>
      </w:tr>
      <w:tr w:rsidR="00EF44E6" w:rsidRPr="00EF44E6" w14:paraId="72FA896E" w14:textId="77777777" w:rsidTr="004621A4">
        <w:tc>
          <w:tcPr>
            <w:tcW w:w="1267" w:type="dxa"/>
            <w:tcBorders>
              <w:top w:val="single" w:sz="6" w:space="0" w:color="008000"/>
              <w:left w:val="nil"/>
              <w:bottom w:val="nil"/>
              <w:right w:val="nil"/>
            </w:tcBorders>
          </w:tcPr>
          <w:p w14:paraId="69278A29" w14:textId="007256C8" w:rsidR="00EF44E6" w:rsidRPr="00EF44E6" w:rsidRDefault="00EF44E6" w:rsidP="00775F02">
            <w:pPr>
              <w:pStyle w:val="CETBodytext"/>
            </w:pPr>
            <w:r w:rsidRPr="00EF44E6">
              <w:t xml:space="preserve">New </w:t>
            </w:r>
            <w:r w:rsidR="004621A4">
              <w:t>P</w:t>
            </w:r>
            <w:r w:rsidR="00775F02">
              <w:t>E</w:t>
            </w:r>
            <w:r w:rsidRPr="00EF44E6">
              <w:t>TA</w:t>
            </w:r>
          </w:p>
        </w:tc>
        <w:tc>
          <w:tcPr>
            <w:tcW w:w="1047" w:type="dxa"/>
            <w:gridSpan w:val="2"/>
            <w:tcBorders>
              <w:top w:val="single" w:sz="6" w:space="0" w:color="008000"/>
              <w:left w:val="nil"/>
              <w:bottom w:val="nil"/>
              <w:right w:val="nil"/>
            </w:tcBorders>
          </w:tcPr>
          <w:p w14:paraId="2CEC3304" w14:textId="77777777" w:rsidR="00EF44E6" w:rsidRPr="00EF44E6" w:rsidRDefault="00EF44E6" w:rsidP="00EF44E6">
            <w:pPr>
              <w:pStyle w:val="CETBodytext"/>
            </w:pPr>
          </w:p>
        </w:tc>
        <w:tc>
          <w:tcPr>
            <w:tcW w:w="1055" w:type="dxa"/>
            <w:gridSpan w:val="2"/>
            <w:tcBorders>
              <w:top w:val="single" w:sz="6" w:space="0" w:color="008000"/>
              <w:left w:val="nil"/>
              <w:bottom w:val="nil"/>
              <w:right w:val="nil"/>
            </w:tcBorders>
          </w:tcPr>
          <w:p w14:paraId="7C6DFE69" w14:textId="77777777" w:rsidR="00EF44E6" w:rsidRPr="00EF44E6" w:rsidRDefault="00EF44E6" w:rsidP="00EF44E6">
            <w:pPr>
              <w:pStyle w:val="CETBodytext"/>
            </w:pPr>
          </w:p>
        </w:tc>
        <w:tc>
          <w:tcPr>
            <w:tcW w:w="1094" w:type="dxa"/>
            <w:tcBorders>
              <w:top w:val="single" w:sz="6" w:space="0" w:color="008000"/>
              <w:left w:val="nil"/>
              <w:bottom w:val="nil"/>
              <w:right w:val="nil"/>
            </w:tcBorders>
          </w:tcPr>
          <w:p w14:paraId="22C5F9CF" w14:textId="77777777" w:rsidR="00EF44E6" w:rsidRPr="00EF44E6" w:rsidRDefault="00EF44E6" w:rsidP="00EF44E6">
            <w:pPr>
              <w:pStyle w:val="CETBodytext"/>
            </w:pPr>
          </w:p>
        </w:tc>
        <w:tc>
          <w:tcPr>
            <w:tcW w:w="1172" w:type="dxa"/>
            <w:gridSpan w:val="2"/>
            <w:tcBorders>
              <w:top w:val="single" w:sz="6" w:space="0" w:color="008000"/>
              <w:left w:val="nil"/>
              <w:bottom w:val="nil"/>
              <w:right w:val="nil"/>
            </w:tcBorders>
          </w:tcPr>
          <w:p w14:paraId="200D30D3" w14:textId="77777777" w:rsidR="00EF44E6" w:rsidRPr="00EF44E6" w:rsidRDefault="00EF44E6" w:rsidP="00EF44E6">
            <w:pPr>
              <w:pStyle w:val="CETBodytext"/>
            </w:pPr>
          </w:p>
        </w:tc>
        <w:tc>
          <w:tcPr>
            <w:tcW w:w="1265" w:type="dxa"/>
            <w:gridSpan w:val="3"/>
            <w:tcBorders>
              <w:top w:val="single" w:sz="6" w:space="0" w:color="008000"/>
              <w:left w:val="nil"/>
              <w:bottom w:val="nil"/>
              <w:right w:val="nil"/>
            </w:tcBorders>
          </w:tcPr>
          <w:p w14:paraId="3516D217" w14:textId="77777777" w:rsidR="00EF44E6" w:rsidRPr="00EF44E6" w:rsidRDefault="00EF44E6" w:rsidP="00EF44E6">
            <w:pPr>
              <w:pStyle w:val="CETBodytext"/>
            </w:pPr>
          </w:p>
        </w:tc>
        <w:tc>
          <w:tcPr>
            <w:tcW w:w="1077" w:type="dxa"/>
            <w:gridSpan w:val="2"/>
            <w:tcBorders>
              <w:top w:val="single" w:sz="6" w:space="0" w:color="008000"/>
              <w:left w:val="nil"/>
              <w:bottom w:val="nil"/>
              <w:right w:val="nil"/>
            </w:tcBorders>
          </w:tcPr>
          <w:p w14:paraId="4786821D" w14:textId="77777777" w:rsidR="00EF44E6" w:rsidRPr="00EF44E6" w:rsidRDefault="00EF44E6" w:rsidP="00EF44E6">
            <w:pPr>
              <w:pStyle w:val="CETBodytext"/>
            </w:pPr>
          </w:p>
        </w:tc>
        <w:tc>
          <w:tcPr>
            <w:tcW w:w="1026" w:type="dxa"/>
            <w:tcBorders>
              <w:top w:val="single" w:sz="6" w:space="0" w:color="008000"/>
              <w:left w:val="nil"/>
              <w:bottom w:val="nil"/>
              <w:right w:val="nil"/>
            </w:tcBorders>
          </w:tcPr>
          <w:p w14:paraId="0E3A7080" w14:textId="77777777" w:rsidR="00EF44E6" w:rsidRPr="00EF44E6" w:rsidRDefault="00EF44E6" w:rsidP="00EF44E6">
            <w:pPr>
              <w:pStyle w:val="CETBodytext"/>
            </w:pPr>
          </w:p>
        </w:tc>
      </w:tr>
      <w:tr w:rsidR="00EF44E6" w:rsidRPr="00EF44E6" w14:paraId="0C80FD8E" w14:textId="77777777" w:rsidTr="004621A4">
        <w:tc>
          <w:tcPr>
            <w:tcW w:w="1267" w:type="dxa"/>
            <w:tcBorders>
              <w:top w:val="nil"/>
              <w:left w:val="nil"/>
              <w:bottom w:val="nil"/>
              <w:right w:val="nil"/>
            </w:tcBorders>
          </w:tcPr>
          <w:p w14:paraId="1077443D" w14:textId="77777777" w:rsidR="00EF44E6" w:rsidRPr="00EF44E6" w:rsidRDefault="00EF44E6" w:rsidP="00EF44E6">
            <w:pPr>
              <w:pStyle w:val="CETBodytext"/>
            </w:pPr>
            <w:r w:rsidRPr="00EF44E6">
              <w:t>¼” U</w:t>
            </w:r>
          </w:p>
        </w:tc>
        <w:tc>
          <w:tcPr>
            <w:tcW w:w="1047" w:type="dxa"/>
            <w:gridSpan w:val="2"/>
            <w:tcBorders>
              <w:top w:val="nil"/>
              <w:left w:val="nil"/>
              <w:bottom w:val="nil"/>
              <w:right w:val="nil"/>
            </w:tcBorders>
          </w:tcPr>
          <w:p w14:paraId="4A8194A1" w14:textId="77777777" w:rsidR="00EF44E6" w:rsidRPr="00EF44E6" w:rsidRDefault="00EF44E6" w:rsidP="00EF44E6">
            <w:pPr>
              <w:pStyle w:val="CETBodytext"/>
            </w:pPr>
            <w:r w:rsidRPr="00EF44E6">
              <w:t>7</w:t>
            </w:r>
          </w:p>
        </w:tc>
        <w:tc>
          <w:tcPr>
            <w:tcW w:w="1055" w:type="dxa"/>
            <w:gridSpan w:val="2"/>
            <w:tcBorders>
              <w:top w:val="nil"/>
              <w:left w:val="nil"/>
              <w:bottom w:val="nil"/>
              <w:right w:val="nil"/>
            </w:tcBorders>
          </w:tcPr>
          <w:p w14:paraId="682FAE5E" w14:textId="77777777" w:rsidR="00EF44E6" w:rsidRPr="00EF44E6" w:rsidRDefault="00EF44E6" w:rsidP="00EF44E6">
            <w:pPr>
              <w:pStyle w:val="CETBodytext"/>
            </w:pPr>
            <w:r w:rsidRPr="00EF44E6">
              <w:t>5</w:t>
            </w:r>
          </w:p>
        </w:tc>
        <w:tc>
          <w:tcPr>
            <w:tcW w:w="1094" w:type="dxa"/>
            <w:tcBorders>
              <w:top w:val="nil"/>
              <w:left w:val="nil"/>
              <w:bottom w:val="nil"/>
              <w:right w:val="nil"/>
            </w:tcBorders>
          </w:tcPr>
          <w:p w14:paraId="084129BD" w14:textId="77777777" w:rsidR="00EF44E6" w:rsidRPr="00EF44E6" w:rsidRDefault="00EF44E6" w:rsidP="00EF44E6">
            <w:pPr>
              <w:pStyle w:val="CETBodytext"/>
            </w:pPr>
            <w:r w:rsidRPr="00EF44E6">
              <w:t>5</w:t>
            </w:r>
          </w:p>
        </w:tc>
        <w:tc>
          <w:tcPr>
            <w:tcW w:w="1172" w:type="dxa"/>
            <w:gridSpan w:val="2"/>
            <w:tcBorders>
              <w:top w:val="nil"/>
              <w:left w:val="nil"/>
              <w:bottom w:val="nil"/>
              <w:right w:val="nil"/>
            </w:tcBorders>
          </w:tcPr>
          <w:p w14:paraId="46EAE61E" w14:textId="77777777" w:rsidR="00EF44E6" w:rsidRPr="00EF44E6" w:rsidRDefault="00EF44E6" w:rsidP="00EF44E6">
            <w:pPr>
              <w:pStyle w:val="CETBodytext"/>
            </w:pPr>
            <w:r w:rsidRPr="00EF44E6">
              <w:t>4</w:t>
            </w:r>
          </w:p>
        </w:tc>
        <w:tc>
          <w:tcPr>
            <w:tcW w:w="1265" w:type="dxa"/>
            <w:gridSpan w:val="3"/>
            <w:tcBorders>
              <w:top w:val="nil"/>
              <w:left w:val="nil"/>
              <w:bottom w:val="nil"/>
              <w:right w:val="nil"/>
            </w:tcBorders>
          </w:tcPr>
          <w:p w14:paraId="3C8AD80D" w14:textId="77777777" w:rsidR="00EF44E6" w:rsidRPr="00EF44E6" w:rsidRDefault="00EF44E6" w:rsidP="00EF44E6">
            <w:pPr>
              <w:pStyle w:val="CETBodytext"/>
            </w:pPr>
            <w:r w:rsidRPr="00EF44E6">
              <w:t>2</w:t>
            </w:r>
          </w:p>
        </w:tc>
        <w:tc>
          <w:tcPr>
            <w:tcW w:w="1077" w:type="dxa"/>
            <w:gridSpan w:val="2"/>
            <w:tcBorders>
              <w:top w:val="nil"/>
              <w:left w:val="nil"/>
              <w:bottom w:val="nil"/>
              <w:right w:val="nil"/>
            </w:tcBorders>
          </w:tcPr>
          <w:p w14:paraId="358F4BAE"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55572DB3" w14:textId="77777777" w:rsidR="00EF44E6" w:rsidRPr="00EF44E6" w:rsidRDefault="00EF44E6" w:rsidP="00EF44E6">
            <w:pPr>
              <w:pStyle w:val="CETBodytext"/>
            </w:pPr>
            <w:r w:rsidRPr="00EF44E6">
              <w:t>-</w:t>
            </w:r>
          </w:p>
        </w:tc>
      </w:tr>
      <w:tr w:rsidR="00EF44E6" w:rsidRPr="00EF44E6" w14:paraId="6D56594D" w14:textId="77777777" w:rsidTr="004621A4">
        <w:tc>
          <w:tcPr>
            <w:tcW w:w="1267" w:type="dxa"/>
            <w:tcBorders>
              <w:top w:val="nil"/>
              <w:left w:val="nil"/>
              <w:bottom w:val="nil"/>
              <w:right w:val="nil"/>
            </w:tcBorders>
          </w:tcPr>
          <w:p w14:paraId="4B8BD5AD" w14:textId="77777777" w:rsidR="00EF44E6" w:rsidRPr="00EF44E6" w:rsidRDefault="00EF44E6" w:rsidP="00EF44E6">
            <w:pPr>
              <w:pStyle w:val="CETBodytext"/>
            </w:pPr>
            <w:r w:rsidRPr="00EF44E6">
              <w:t>¼” O</w:t>
            </w:r>
          </w:p>
        </w:tc>
        <w:tc>
          <w:tcPr>
            <w:tcW w:w="1047" w:type="dxa"/>
            <w:gridSpan w:val="2"/>
            <w:tcBorders>
              <w:top w:val="nil"/>
              <w:left w:val="nil"/>
              <w:bottom w:val="nil"/>
              <w:right w:val="nil"/>
            </w:tcBorders>
          </w:tcPr>
          <w:p w14:paraId="4E912450" w14:textId="77777777" w:rsidR="00EF44E6" w:rsidRPr="00EF44E6" w:rsidRDefault="00EF44E6" w:rsidP="00EF44E6">
            <w:pPr>
              <w:pStyle w:val="CETBodytext"/>
            </w:pPr>
            <w:r w:rsidRPr="00EF44E6">
              <w:t>3</w:t>
            </w:r>
          </w:p>
        </w:tc>
        <w:tc>
          <w:tcPr>
            <w:tcW w:w="1055" w:type="dxa"/>
            <w:gridSpan w:val="2"/>
            <w:tcBorders>
              <w:top w:val="nil"/>
              <w:left w:val="nil"/>
              <w:bottom w:val="nil"/>
              <w:right w:val="nil"/>
            </w:tcBorders>
          </w:tcPr>
          <w:p w14:paraId="312B026E" w14:textId="77777777" w:rsidR="00EF44E6" w:rsidRPr="00EF44E6" w:rsidRDefault="00EF44E6" w:rsidP="00EF44E6">
            <w:pPr>
              <w:pStyle w:val="CETBodytext"/>
            </w:pPr>
            <w:r w:rsidRPr="00EF44E6">
              <w:t>2</w:t>
            </w:r>
          </w:p>
        </w:tc>
        <w:tc>
          <w:tcPr>
            <w:tcW w:w="1094" w:type="dxa"/>
            <w:tcBorders>
              <w:top w:val="nil"/>
              <w:left w:val="nil"/>
              <w:bottom w:val="nil"/>
              <w:right w:val="nil"/>
            </w:tcBorders>
          </w:tcPr>
          <w:p w14:paraId="5A0908FB" w14:textId="77777777" w:rsidR="00EF44E6" w:rsidRPr="00EF44E6" w:rsidRDefault="00EF44E6" w:rsidP="00EF44E6">
            <w:pPr>
              <w:pStyle w:val="CETBodytext"/>
            </w:pPr>
            <w:r w:rsidRPr="00EF44E6">
              <w:t>2</w:t>
            </w:r>
          </w:p>
        </w:tc>
        <w:tc>
          <w:tcPr>
            <w:tcW w:w="1172" w:type="dxa"/>
            <w:gridSpan w:val="2"/>
            <w:tcBorders>
              <w:top w:val="nil"/>
              <w:left w:val="nil"/>
              <w:bottom w:val="nil"/>
              <w:right w:val="nil"/>
            </w:tcBorders>
          </w:tcPr>
          <w:p w14:paraId="27AA68EA" w14:textId="77777777" w:rsidR="00EF44E6" w:rsidRPr="00EF44E6" w:rsidRDefault="00EF44E6" w:rsidP="00EF44E6">
            <w:pPr>
              <w:pStyle w:val="CETBodytext"/>
            </w:pPr>
            <w:r w:rsidRPr="00EF44E6">
              <w:t>0</w:t>
            </w:r>
          </w:p>
        </w:tc>
        <w:tc>
          <w:tcPr>
            <w:tcW w:w="1265" w:type="dxa"/>
            <w:gridSpan w:val="3"/>
            <w:tcBorders>
              <w:top w:val="nil"/>
              <w:left w:val="nil"/>
              <w:bottom w:val="nil"/>
              <w:right w:val="nil"/>
            </w:tcBorders>
          </w:tcPr>
          <w:p w14:paraId="4F87A9C8" w14:textId="77777777" w:rsidR="00EF44E6" w:rsidRPr="00EF44E6" w:rsidRDefault="00EF44E6" w:rsidP="00EF44E6">
            <w:pPr>
              <w:pStyle w:val="CETBodytext"/>
            </w:pPr>
            <w:r w:rsidRPr="00EF44E6">
              <w:t>0</w:t>
            </w:r>
          </w:p>
        </w:tc>
        <w:tc>
          <w:tcPr>
            <w:tcW w:w="1077" w:type="dxa"/>
            <w:gridSpan w:val="2"/>
            <w:tcBorders>
              <w:top w:val="nil"/>
              <w:left w:val="nil"/>
              <w:bottom w:val="nil"/>
              <w:right w:val="nil"/>
            </w:tcBorders>
          </w:tcPr>
          <w:p w14:paraId="22893028"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0409217D" w14:textId="77777777" w:rsidR="00EF44E6" w:rsidRPr="00EF44E6" w:rsidRDefault="00EF44E6" w:rsidP="00EF44E6">
            <w:pPr>
              <w:pStyle w:val="CETBodytext"/>
            </w:pPr>
            <w:r w:rsidRPr="00EF44E6">
              <w:t>-</w:t>
            </w:r>
          </w:p>
        </w:tc>
      </w:tr>
      <w:tr w:rsidR="00EF44E6" w:rsidRPr="00EF44E6" w14:paraId="52920E76" w14:textId="77777777" w:rsidTr="004621A4">
        <w:tc>
          <w:tcPr>
            <w:tcW w:w="1267" w:type="dxa"/>
            <w:tcBorders>
              <w:top w:val="nil"/>
              <w:left w:val="nil"/>
              <w:bottom w:val="nil"/>
              <w:right w:val="nil"/>
            </w:tcBorders>
          </w:tcPr>
          <w:p w14:paraId="24ACD536" w14:textId="77777777" w:rsidR="00EF44E6" w:rsidRPr="00EF44E6" w:rsidRDefault="00EF44E6" w:rsidP="00EF44E6">
            <w:pPr>
              <w:pStyle w:val="CETBodytext"/>
            </w:pPr>
            <w:r w:rsidRPr="00EF44E6">
              <w:t>4” U</w:t>
            </w:r>
          </w:p>
        </w:tc>
        <w:tc>
          <w:tcPr>
            <w:tcW w:w="1047" w:type="dxa"/>
            <w:gridSpan w:val="2"/>
            <w:tcBorders>
              <w:top w:val="nil"/>
              <w:left w:val="nil"/>
              <w:bottom w:val="nil"/>
              <w:right w:val="nil"/>
            </w:tcBorders>
          </w:tcPr>
          <w:p w14:paraId="157C445F" w14:textId="77777777" w:rsidR="00EF44E6" w:rsidRPr="00EF44E6" w:rsidRDefault="00EF44E6" w:rsidP="00EF44E6">
            <w:pPr>
              <w:pStyle w:val="CETBodytext"/>
            </w:pPr>
            <w:r w:rsidRPr="00EF44E6">
              <w:t>87</w:t>
            </w:r>
          </w:p>
        </w:tc>
        <w:tc>
          <w:tcPr>
            <w:tcW w:w="1055" w:type="dxa"/>
            <w:gridSpan w:val="2"/>
            <w:tcBorders>
              <w:top w:val="nil"/>
              <w:left w:val="nil"/>
              <w:bottom w:val="nil"/>
              <w:right w:val="nil"/>
            </w:tcBorders>
          </w:tcPr>
          <w:p w14:paraId="5B57BC7D" w14:textId="77777777" w:rsidR="00EF44E6" w:rsidRPr="00EF44E6" w:rsidRDefault="00EF44E6" w:rsidP="00EF44E6">
            <w:pPr>
              <w:pStyle w:val="CETBodytext"/>
            </w:pPr>
            <w:r w:rsidRPr="00EF44E6">
              <w:t>66</w:t>
            </w:r>
          </w:p>
        </w:tc>
        <w:tc>
          <w:tcPr>
            <w:tcW w:w="1094" w:type="dxa"/>
            <w:tcBorders>
              <w:top w:val="nil"/>
              <w:left w:val="nil"/>
              <w:bottom w:val="nil"/>
              <w:right w:val="nil"/>
            </w:tcBorders>
          </w:tcPr>
          <w:p w14:paraId="4FE6E84B" w14:textId="77777777" w:rsidR="00EF44E6" w:rsidRPr="00EF44E6" w:rsidRDefault="00EF44E6" w:rsidP="00EF44E6">
            <w:pPr>
              <w:pStyle w:val="CETBodytext"/>
            </w:pPr>
            <w:r w:rsidRPr="00EF44E6">
              <w:t>53</w:t>
            </w:r>
          </w:p>
        </w:tc>
        <w:tc>
          <w:tcPr>
            <w:tcW w:w="1172" w:type="dxa"/>
            <w:gridSpan w:val="2"/>
            <w:tcBorders>
              <w:top w:val="nil"/>
              <w:left w:val="nil"/>
              <w:bottom w:val="nil"/>
              <w:right w:val="nil"/>
            </w:tcBorders>
          </w:tcPr>
          <w:p w14:paraId="686A59C3" w14:textId="77777777" w:rsidR="00EF44E6" w:rsidRPr="00EF44E6" w:rsidRDefault="00EF44E6" w:rsidP="00EF44E6">
            <w:pPr>
              <w:pStyle w:val="CETBodytext"/>
            </w:pPr>
            <w:r w:rsidRPr="00EF44E6">
              <w:t>31</w:t>
            </w:r>
          </w:p>
        </w:tc>
        <w:tc>
          <w:tcPr>
            <w:tcW w:w="1265" w:type="dxa"/>
            <w:gridSpan w:val="3"/>
            <w:tcBorders>
              <w:top w:val="nil"/>
              <w:left w:val="nil"/>
              <w:bottom w:val="nil"/>
              <w:right w:val="nil"/>
            </w:tcBorders>
          </w:tcPr>
          <w:p w14:paraId="530289D8" w14:textId="77777777" w:rsidR="00EF44E6" w:rsidRPr="00EF44E6" w:rsidRDefault="00EF44E6" w:rsidP="00EF44E6">
            <w:pPr>
              <w:pStyle w:val="CETBodytext"/>
            </w:pPr>
            <w:r w:rsidRPr="00EF44E6">
              <w:t>0</w:t>
            </w:r>
          </w:p>
        </w:tc>
        <w:tc>
          <w:tcPr>
            <w:tcW w:w="1077" w:type="dxa"/>
            <w:gridSpan w:val="2"/>
            <w:tcBorders>
              <w:top w:val="nil"/>
              <w:left w:val="nil"/>
              <w:bottom w:val="nil"/>
              <w:right w:val="nil"/>
            </w:tcBorders>
          </w:tcPr>
          <w:p w14:paraId="236F14EA"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778208A1" w14:textId="77777777" w:rsidR="00EF44E6" w:rsidRPr="00EF44E6" w:rsidRDefault="00EF44E6" w:rsidP="00EF44E6">
            <w:pPr>
              <w:pStyle w:val="CETBodytext"/>
            </w:pPr>
            <w:r w:rsidRPr="00EF44E6">
              <w:t>-</w:t>
            </w:r>
          </w:p>
        </w:tc>
      </w:tr>
      <w:tr w:rsidR="00EF44E6" w:rsidRPr="00EF44E6" w14:paraId="4B100BA7" w14:textId="77777777" w:rsidTr="004621A4">
        <w:tc>
          <w:tcPr>
            <w:tcW w:w="1267" w:type="dxa"/>
            <w:tcBorders>
              <w:top w:val="nil"/>
              <w:left w:val="nil"/>
              <w:bottom w:val="nil"/>
              <w:right w:val="nil"/>
            </w:tcBorders>
          </w:tcPr>
          <w:p w14:paraId="48419604" w14:textId="77777777" w:rsidR="00EF44E6" w:rsidRPr="00EF44E6" w:rsidRDefault="00EF44E6" w:rsidP="00EF44E6">
            <w:pPr>
              <w:pStyle w:val="CETBodytext"/>
            </w:pPr>
            <w:r w:rsidRPr="00EF44E6">
              <w:t>4” O</w:t>
            </w:r>
          </w:p>
        </w:tc>
        <w:tc>
          <w:tcPr>
            <w:tcW w:w="1047" w:type="dxa"/>
            <w:gridSpan w:val="2"/>
            <w:tcBorders>
              <w:top w:val="nil"/>
              <w:left w:val="nil"/>
              <w:bottom w:val="nil"/>
              <w:right w:val="nil"/>
            </w:tcBorders>
          </w:tcPr>
          <w:p w14:paraId="1724E66E" w14:textId="77777777" w:rsidR="00EF44E6" w:rsidRPr="00EF44E6" w:rsidRDefault="00EF44E6" w:rsidP="00EF44E6">
            <w:pPr>
              <w:pStyle w:val="CETBodytext"/>
            </w:pPr>
            <w:r w:rsidRPr="00EF44E6">
              <w:t>94</w:t>
            </w:r>
          </w:p>
        </w:tc>
        <w:tc>
          <w:tcPr>
            <w:tcW w:w="1055" w:type="dxa"/>
            <w:gridSpan w:val="2"/>
            <w:tcBorders>
              <w:top w:val="nil"/>
              <w:left w:val="nil"/>
              <w:bottom w:val="nil"/>
              <w:right w:val="nil"/>
            </w:tcBorders>
          </w:tcPr>
          <w:p w14:paraId="7DA8CEAB" w14:textId="77777777" w:rsidR="00EF44E6" w:rsidRPr="00EF44E6" w:rsidRDefault="00EF44E6" w:rsidP="00EF44E6">
            <w:pPr>
              <w:pStyle w:val="CETBodytext"/>
            </w:pPr>
            <w:r w:rsidRPr="00EF44E6">
              <w:t>74</w:t>
            </w:r>
          </w:p>
        </w:tc>
        <w:tc>
          <w:tcPr>
            <w:tcW w:w="1094" w:type="dxa"/>
            <w:tcBorders>
              <w:top w:val="nil"/>
              <w:left w:val="nil"/>
              <w:bottom w:val="nil"/>
              <w:right w:val="nil"/>
            </w:tcBorders>
          </w:tcPr>
          <w:p w14:paraId="500D659D" w14:textId="77777777" w:rsidR="00EF44E6" w:rsidRPr="00EF44E6" w:rsidRDefault="00EF44E6" w:rsidP="00EF44E6">
            <w:pPr>
              <w:pStyle w:val="CETBodytext"/>
            </w:pPr>
            <w:r w:rsidRPr="00EF44E6">
              <w:t>62</w:t>
            </w:r>
          </w:p>
        </w:tc>
        <w:tc>
          <w:tcPr>
            <w:tcW w:w="1172" w:type="dxa"/>
            <w:gridSpan w:val="2"/>
            <w:tcBorders>
              <w:top w:val="nil"/>
              <w:left w:val="nil"/>
              <w:bottom w:val="nil"/>
              <w:right w:val="nil"/>
            </w:tcBorders>
          </w:tcPr>
          <w:p w14:paraId="2D001CAA" w14:textId="77777777" w:rsidR="00EF44E6" w:rsidRPr="00EF44E6" w:rsidRDefault="00EF44E6" w:rsidP="00EF44E6">
            <w:pPr>
              <w:pStyle w:val="CETBodytext"/>
            </w:pPr>
            <w:r w:rsidRPr="00EF44E6">
              <w:t>46</w:t>
            </w:r>
          </w:p>
        </w:tc>
        <w:tc>
          <w:tcPr>
            <w:tcW w:w="1265" w:type="dxa"/>
            <w:gridSpan w:val="3"/>
            <w:tcBorders>
              <w:top w:val="nil"/>
              <w:left w:val="nil"/>
              <w:bottom w:val="nil"/>
              <w:right w:val="nil"/>
            </w:tcBorders>
          </w:tcPr>
          <w:p w14:paraId="78587D6C" w14:textId="77777777" w:rsidR="00EF44E6" w:rsidRPr="00EF44E6" w:rsidRDefault="00EF44E6" w:rsidP="00EF44E6">
            <w:pPr>
              <w:pStyle w:val="CETBodytext"/>
            </w:pPr>
            <w:r w:rsidRPr="00EF44E6">
              <w:t>31</w:t>
            </w:r>
          </w:p>
        </w:tc>
        <w:tc>
          <w:tcPr>
            <w:tcW w:w="1077" w:type="dxa"/>
            <w:gridSpan w:val="2"/>
            <w:tcBorders>
              <w:top w:val="nil"/>
              <w:left w:val="nil"/>
              <w:bottom w:val="nil"/>
              <w:right w:val="nil"/>
            </w:tcBorders>
          </w:tcPr>
          <w:p w14:paraId="75D08600" w14:textId="77777777" w:rsidR="00EF44E6" w:rsidRPr="00EF44E6" w:rsidRDefault="00EF44E6" w:rsidP="00EF44E6">
            <w:pPr>
              <w:pStyle w:val="CETBodytext"/>
            </w:pPr>
            <w:r w:rsidRPr="00EF44E6">
              <w:t>286</w:t>
            </w:r>
          </w:p>
        </w:tc>
        <w:tc>
          <w:tcPr>
            <w:tcW w:w="1026" w:type="dxa"/>
            <w:tcBorders>
              <w:top w:val="nil"/>
              <w:left w:val="nil"/>
              <w:bottom w:val="nil"/>
              <w:right w:val="nil"/>
            </w:tcBorders>
          </w:tcPr>
          <w:p w14:paraId="5BB1B23F" w14:textId="77777777" w:rsidR="00EF44E6" w:rsidRPr="00EF44E6" w:rsidRDefault="00EF44E6" w:rsidP="00EF44E6">
            <w:pPr>
              <w:pStyle w:val="CETBodytext"/>
            </w:pPr>
            <w:r w:rsidRPr="00EF44E6">
              <w:t>441</w:t>
            </w:r>
          </w:p>
        </w:tc>
      </w:tr>
      <w:tr w:rsidR="00EF44E6" w:rsidRPr="00EF44E6" w14:paraId="24756CB7" w14:textId="77777777" w:rsidTr="004621A4">
        <w:tc>
          <w:tcPr>
            <w:tcW w:w="1267" w:type="dxa"/>
            <w:tcBorders>
              <w:top w:val="nil"/>
              <w:left w:val="nil"/>
              <w:bottom w:val="nil"/>
              <w:right w:val="nil"/>
            </w:tcBorders>
          </w:tcPr>
          <w:p w14:paraId="419BEDAB" w14:textId="77777777" w:rsidR="00EF44E6" w:rsidRPr="00EF44E6" w:rsidRDefault="00EF44E6" w:rsidP="00EF44E6">
            <w:pPr>
              <w:pStyle w:val="CETBodytext"/>
            </w:pPr>
            <w:r w:rsidRPr="00EF44E6">
              <w:t>FB U1</w:t>
            </w:r>
          </w:p>
        </w:tc>
        <w:tc>
          <w:tcPr>
            <w:tcW w:w="1047" w:type="dxa"/>
            <w:gridSpan w:val="2"/>
            <w:tcBorders>
              <w:top w:val="nil"/>
              <w:left w:val="nil"/>
              <w:bottom w:val="nil"/>
              <w:right w:val="nil"/>
            </w:tcBorders>
          </w:tcPr>
          <w:p w14:paraId="15F99775" w14:textId="77777777" w:rsidR="00EF44E6" w:rsidRPr="00EF44E6" w:rsidRDefault="00EF44E6" w:rsidP="00EF44E6">
            <w:pPr>
              <w:pStyle w:val="CETBodytext"/>
            </w:pPr>
            <w:r w:rsidRPr="00EF44E6">
              <w:t>368</w:t>
            </w:r>
          </w:p>
        </w:tc>
        <w:tc>
          <w:tcPr>
            <w:tcW w:w="1055" w:type="dxa"/>
            <w:gridSpan w:val="2"/>
            <w:tcBorders>
              <w:top w:val="nil"/>
              <w:left w:val="nil"/>
              <w:bottom w:val="nil"/>
              <w:right w:val="nil"/>
            </w:tcBorders>
          </w:tcPr>
          <w:p w14:paraId="23343148" w14:textId="77777777" w:rsidR="00EF44E6" w:rsidRPr="00EF44E6" w:rsidRDefault="00EF44E6" w:rsidP="00EF44E6">
            <w:pPr>
              <w:pStyle w:val="CETBodytext"/>
            </w:pPr>
            <w:r w:rsidRPr="00EF44E6">
              <w:t>281</w:t>
            </w:r>
          </w:p>
        </w:tc>
        <w:tc>
          <w:tcPr>
            <w:tcW w:w="1094" w:type="dxa"/>
            <w:tcBorders>
              <w:top w:val="nil"/>
              <w:left w:val="nil"/>
              <w:bottom w:val="nil"/>
              <w:right w:val="nil"/>
            </w:tcBorders>
          </w:tcPr>
          <w:p w14:paraId="24535F77" w14:textId="77777777" w:rsidR="00EF44E6" w:rsidRPr="00EF44E6" w:rsidRDefault="00EF44E6" w:rsidP="00EF44E6">
            <w:pPr>
              <w:pStyle w:val="CETBodytext"/>
            </w:pPr>
            <w:r w:rsidRPr="00EF44E6">
              <w:t>228</w:t>
            </w:r>
          </w:p>
        </w:tc>
        <w:tc>
          <w:tcPr>
            <w:tcW w:w="1172" w:type="dxa"/>
            <w:gridSpan w:val="2"/>
            <w:tcBorders>
              <w:top w:val="nil"/>
              <w:left w:val="nil"/>
              <w:bottom w:val="nil"/>
              <w:right w:val="nil"/>
            </w:tcBorders>
          </w:tcPr>
          <w:p w14:paraId="2D821692" w14:textId="77777777" w:rsidR="00EF44E6" w:rsidRPr="00EF44E6" w:rsidRDefault="00EF44E6" w:rsidP="00EF44E6">
            <w:pPr>
              <w:pStyle w:val="CETBodytext"/>
            </w:pPr>
            <w:r w:rsidRPr="00EF44E6">
              <w:t>142</w:t>
            </w:r>
          </w:p>
        </w:tc>
        <w:tc>
          <w:tcPr>
            <w:tcW w:w="1265" w:type="dxa"/>
            <w:gridSpan w:val="3"/>
            <w:tcBorders>
              <w:top w:val="nil"/>
              <w:left w:val="nil"/>
              <w:bottom w:val="nil"/>
              <w:right w:val="nil"/>
            </w:tcBorders>
          </w:tcPr>
          <w:p w14:paraId="72A8BDAC" w14:textId="77777777" w:rsidR="00EF44E6" w:rsidRPr="00EF44E6" w:rsidRDefault="00EF44E6" w:rsidP="00EF44E6">
            <w:pPr>
              <w:pStyle w:val="CETBodytext"/>
            </w:pPr>
            <w:r w:rsidRPr="00EF44E6">
              <w:t>0</w:t>
            </w:r>
          </w:p>
        </w:tc>
        <w:tc>
          <w:tcPr>
            <w:tcW w:w="1077" w:type="dxa"/>
            <w:gridSpan w:val="2"/>
            <w:tcBorders>
              <w:top w:val="nil"/>
              <w:left w:val="nil"/>
              <w:bottom w:val="nil"/>
              <w:right w:val="nil"/>
            </w:tcBorders>
          </w:tcPr>
          <w:p w14:paraId="4E815922"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53454BAF" w14:textId="77777777" w:rsidR="00EF44E6" w:rsidRPr="00EF44E6" w:rsidRDefault="00EF44E6" w:rsidP="00EF44E6">
            <w:pPr>
              <w:pStyle w:val="CETBodytext"/>
            </w:pPr>
            <w:r w:rsidRPr="00EF44E6">
              <w:t>-</w:t>
            </w:r>
          </w:p>
        </w:tc>
      </w:tr>
      <w:tr w:rsidR="00EF44E6" w:rsidRPr="00EF44E6" w14:paraId="42C1DD4E" w14:textId="77777777" w:rsidTr="004621A4">
        <w:tc>
          <w:tcPr>
            <w:tcW w:w="1267" w:type="dxa"/>
            <w:tcBorders>
              <w:top w:val="nil"/>
              <w:left w:val="nil"/>
              <w:bottom w:val="nil"/>
              <w:right w:val="nil"/>
            </w:tcBorders>
          </w:tcPr>
          <w:p w14:paraId="47D870C9" w14:textId="77777777" w:rsidR="00EF44E6" w:rsidRPr="00EF44E6" w:rsidRDefault="00EF44E6" w:rsidP="00EF44E6">
            <w:pPr>
              <w:pStyle w:val="CETBodytext"/>
            </w:pPr>
            <w:r w:rsidRPr="00EF44E6">
              <w:t>FB O1</w:t>
            </w:r>
          </w:p>
        </w:tc>
        <w:tc>
          <w:tcPr>
            <w:tcW w:w="1047" w:type="dxa"/>
            <w:gridSpan w:val="2"/>
            <w:tcBorders>
              <w:top w:val="nil"/>
              <w:left w:val="nil"/>
              <w:bottom w:val="nil"/>
              <w:right w:val="nil"/>
            </w:tcBorders>
          </w:tcPr>
          <w:p w14:paraId="556BB3B9" w14:textId="77777777" w:rsidR="00EF44E6" w:rsidRPr="00EF44E6" w:rsidRDefault="00EF44E6" w:rsidP="00EF44E6">
            <w:pPr>
              <w:pStyle w:val="CETBodytext"/>
            </w:pPr>
            <w:r w:rsidRPr="00EF44E6">
              <w:t>160</w:t>
            </w:r>
          </w:p>
        </w:tc>
        <w:tc>
          <w:tcPr>
            <w:tcW w:w="1055" w:type="dxa"/>
            <w:gridSpan w:val="2"/>
            <w:tcBorders>
              <w:top w:val="nil"/>
              <w:left w:val="nil"/>
              <w:bottom w:val="nil"/>
              <w:right w:val="nil"/>
            </w:tcBorders>
          </w:tcPr>
          <w:p w14:paraId="1FDA9ED8" w14:textId="77777777" w:rsidR="00EF44E6" w:rsidRPr="00EF44E6" w:rsidRDefault="00EF44E6" w:rsidP="00EF44E6">
            <w:pPr>
              <w:pStyle w:val="CETBodytext"/>
            </w:pPr>
            <w:r w:rsidRPr="00EF44E6">
              <w:t>132</w:t>
            </w:r>
          </w:p>
        </w:tc>
        <w:tc>
          <w:tcPr>
            <w:tcW w:w="1094" w:type="dxa"/>
            <w:tcBorders>
              <w:top w:val="nil"/>
              <w:left w:val="nil"/>
              <w:bottom w:val="nil"/>
              <w:right w:val="nil"/>
            </w:tcBorders>
          </w:tcPr>
          <w:p w14:paraId="210C87C2" w14:textId="77777777" w:rsidR="00EF44E6" w:rsidRPr="00EF44E6" w:rsidRDefault="00EF44E6" w:rsidP="00EF44E6">
            <w:pPr>
              <w:pStyle w:val="CETBodytext"/>
            </w:pPr>
            <w:r w:rsidRPr="00EF44E6">
              <w:t>116</w:t>
            </w:r>
          </w:p>
        </w:tc>
        <w:tc>
          <w:tcPr>
            <w:tcW w:w="1172" w:type="dxa"/>
            <w:gridSpan w:val="2"/>
            <w:tcBorders>
              <w:top w:val="nil"/>
              <w:left w:val="nil"/>
              <w:bottom w:val="nil"/>
              <w:right w:val="nil"/>
            </w:tcBorders>
          </w:tcPr>
          <w:p w14:paraId="78C0D54C" w14:textId="77777777" w:rsidR="00EF44E6" w:rsidRPr="00EF44E6" w:rsidRDefault="00EF44E6" w:rsidP="00EF44E6">
            <w:pPr>
              <w:pStyle w:val="CETBodytext"/>
            </w:pPr>
            <w:r w:rsidRPr="00EF44E6">
              <w:t>93</w:t>
            </w:r>
          </w:p>
        </w:tc>
        <w:tc>
          <w:tcPr>
            <w:tcW w:w="1265" w:type="dxa"/>
            <w:gridSpan w:val="3"/>
            <w:tcBorders>
              <w:top w:val="nil"/>
              <w:left w:val="nil"/>
              <w:bottom w:val="nil"/>
              <w:right w:val="nil"/>
            </w:tcBorders>
          </w:tcPr>
          <w:p w14:paraId="18C3AAD0" w14:textId="77777777" w:rsidR="00EF44E6" w:rsidRPr="00EF44E6" w:rsidRDefault="00EF44E6" w:rsidP="00EF44E6">
            <w:pPr>
              <w:pStyle w:val="CETBodytext"/>
            </w:pPr>
            <w:r w:rsidRPr="00EF44E6">
              <w:t>59</w:t>
            </w:r>
          </w:p>
        </w:tc>
        <w:tc>
          <w:tcPr>
            <w:tcW w:w="1077" w:type="dxa"/>
            <w:gridSpan w:val="2"/>
            <w:tcBorders>
              <w:top w:val="nil"/>
              <w:left w:val="nil"/>
              <w:bottom w:val="nil"/>
              <w:right w:val="nil"/>
            </w:tcBorders>
          </w:tcPr>
          <w:p w14:paraId="257CBE1D"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3D961C20" w14:textId="77777777" w:rsidR="00EF44E6" w:rsidRPr="00EF44E6" w:rsidRDefault="00EF44E6" w:rsidP="00EF44E6">
            <w:pPr>
              <w:pStyle w:val="CETBodytext"/>
            </w:pPr>
            <w:r w:rsidRPr="00EF44E6">
              <w:t>-</w:t>
            </w:r>
          </w:p>
        </w:tc>
      </w:tr>
      <w:tr w:rsidR="00EF44E6" w:rsidRPr="00EF44E6" w14:paraId="0807BD2F" w14:textId="77777777" w:rsidTr="004621A4">
        <w:tc>
          <w:tcPr>
            <w:tcW w:w="1267" w:type="dxa"/>
            <w:tcBorders>
              <w:top w:val="nil"/>
              <w:left w:val="nil"/>
              <w:bottom w:val="nil"/>
              <w:right w:val="nil"/>
            </w:tcBorders>
          </w:tcPr>
          <w:p w14:paraId="2253BF79" w14:textId="77777777" w:rsidR="00EF44E6" w:rsidRPr="00EF44E6" w:rsidRDefault="00EF44E6" w:rsidP="00EF44E6">
            <w:pPr>
              <w:pStyle w:val="CETBodytext"/>
            </w:pPr>
            <w:r w:rsidRPr="00EF44E6">
              <w:t>FB U2</w:t>
            </w:r>
          </w:p>
        </w:tc>
        <w:tc>
          <w:tcPr>
            <w:tcW w:w="1047" w:type="dxa"/>
            <w:gridSpan w:val="2"/>
            <w:tcBorders>
              <w:top w:val="nil"/>
              <w:left w:val="nil"/>
              <w:bottom w:val="nil"/>
              <w:right w:val="nil"/>
            </w:tcBorders>
          </w:tcPr>
          <w:p w14:paraId="01E53909" w14:textId="77777777" w:rsidR="00EF44E6" w:rsidRPr="00EF44E6" w:rsidRDefault="00EF44E6" w:rsidP="00EF44E6">
            <w:pPr>
              <w:pStyle w:val="CETBodytext"/>
            </w:pPr>
            <w:r w:rsidRPr="00EF44E6">
              <w:t>263</w:t>
            </w:r>
          </w:p>
        </w:tc>
        <w:tc>
          <w:tcPr>
            <w:tcW w:w="1055" w:type="dxa"/>
            <w:gridSpan w:val="2"/>
            <w:tcBorders>
              <w:top w:val="nil"/>
              <w:left w:val="nil"/>
              <w:bottom w:val="nil"/>
              <w:right w:val="nil"/>
            </w:tcBorders>
          </w:tcPr>
          <w:p w14:paraId="51C9CAF6" w14:textId="77777777" w:rsidR="00EF44E6" w:rsidRPr="00EF44E6" w:rsidRDefault="00EF44E6" w:rsidP="00EF44E6">
            <w:pPr>
              <w:pStyle w:val="CETBodytext"/>
            </w:pPr>
            <w:r w:rsidRPr="00EF44E6">
              <w:t>200</w:t>
            </w:r>
          </w:p>
        </w:tc>
        <w:tc>
          <w:tcPr>
            <w:tcW w:w="1094" w:type="dxa"/>
            <w:tcBorders>
              <w:top w:val="nil"/>
              <w:left w:val="nil"/>
              <w:bottom w:val="nil"/>
              <w:right w:val="nil"/>
            </w:tcBorders>
          </w:tcPr>
          <w:p w14:paraId="457C1E27" w14:textId="77777777" w:rsidR="00EF44E6" w:rsidRPr="00EF44E6" w:rsidRDefault="00EF44E6" w:rsidP="00EF44E6">
            <w:pPr>
              <w:pStyle w:val="CETBodytext"/>
            </w:pPr>
            <w:r w:rsidRPr="00EF44E6">
              <w:t>162</w:t>
            </w:r>
          </w:p>
        </w:tc>
        <w:tc>
          <w:tcPr>
            <w:tcW w:w="1172" w:type="dxa"/>
            <w:gridSpan w:val="2"/>
            <w:tcBorders>
              <w:top w:val="nil"/>
              <w:left w:val="nil"/>
              <w:bottom w:val="nil"/>
              <w:right w:val="nil"/>
            </w:tcBorders>
          </w:tcPr>
          <w:p w14:paraId="459DA665" w14:textId="77777777" w:rsidR="00EF44E6" w:rsidRPr="00EF44E6" w:rsidRDefault="00EF44E6" w:rsidP="00EF44E6">
            <w:pPr>
              <w:pStyle w:val="CETBodytext"/>
            </w:pPr>
            <w:r w:rsidRPr="00EF44E6">
              <w:t>99</w:t>
            </w:r>
          </w:p>
        </w:tc>
        <w:tc>
          <w:tcPr>
            <w:tcW w:w="1265" w:type="dxa"/>
            <w:gridSpan w:val="3"/>
            <w:tcBorders>
              <w:top w:val="nil"/>
              <w:left w:val="nil"/>
              <w:bottom w:val="nil"/>
              <w:right w:val="nil"/>
            </w:tcBorders>
          </w:tcPr>
          <w:p w14:paraId="4C053D91" w14:textId="77777777" w:rsidR="00EF44E6" w:rsidRPr="00EF44E6" w:rsidRDefault="00EF44E6" w:rsidP="00EF44E6">
            <w:pPr>
              <w:pStyle w:val="CETBodytext"/>
            </w:pPr>
            <w:r w:rsidRPr="00EF44E6">
              <w:t>0</w:t>
            </w:r>
          </w:p>
        </w:tc>
        <w:tc>
          <w:tcPr>
            <w:tcW w:w="1077" w:type="dxa"/>
            <w:gridSpan w:val="2"/>
            <w:tcBorders>
              <w:top w:val="nil"/>
              <w:left w:val="nil"/>
              <w:bottom w:val="nil"/>
              <w:right w:val="nil"/>
            </w:tcBorders>
          </w:tcPr>
          <w:p w14:paraId="0017CB75"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2BE4EA92" w14:textId="77777777" w:rsidR="00EF44E6" w:rsidRPr="00EF44E6" w:rsidRDefault="00EF44E6" w:rsidP="00EF44E6">
            <w:pPr>
              <w:pStyle w:val="CETBodytext"/>
            </w:pPr>
            <w:r w:rsidRPr="00EF44E6">
              <w:t>-</w:t>
            </w:r>
          </w:p>
        </w:tc>
      </w:tr>
      <w:tr w:rsidR="00EF44E6" w:rsidRPr="00EF44E6" w14:paraId="72F0B7A5" w14:textId="77777777" w:rsidTr="004621A4">
        <w:tc>
          <w:tcPr>
            <w:tcW w:w="1267" w:type="dxa"/>
            <w:tcBorders>
              <w:top w:val="nil"/>
              <w:left w:val="nil"/>
              <w:bottom w:val="nil"/>
              <w:right w:val="nil"/>
            </w:tcBorders>
          </w:tcPr>
          <w:p w14:paraId="2BF16288" w14:textId="77777777" w:rsidR="00EF44E6" w:rsidRPr="00EF44E6" w:rsidRDefault="00EF44E6" w:rsidP="00EF44E6">
            <w:pPr>
              <w:pStyle w:val="CETBodytext"/>
            </w:pPr>
            <w:r w:rsidRPr="00EF44E6">
              <w:t>FB O2</w:t>
            </w:r>
          </w:p>
        </w:tc>
        <w:tc>
          <w:tcPr>
            <w:tcW w:w="1047" w:type="dxa"/>
            <w:gridSpan w:val="2"/>
            <w:tcBorders>
              <w:top w:val="nil"/>
              <w:left w:val="nil"/>
              <w:bottom w:val="nil"/>
              <w:right w:val="nil"/>
            </w:tcBorders>
          </w:tcPr>
          <w:p w14:paraId="665DC68F" w14:textId="77777777" w:rsidR="00EF44E6" w:rsidRPr="00EF44E6" w:rsidRDefault="00EF44E6" w:rsidP="00EF44E6">
            <w:pPr>
              <w:pStyle w:val="CETBodytext"/>
            </w:pPr>
            <w:r w:rsidRPr="00EF44E6">
              <w:t>160</w:t>
            </w:r>
          </w:p>
        </w:tc>
        <w:tc>
          <w:tcPr>
            <w:tcW w:w="1055" w:type="dxa"/>
            <w:gridSpan w:val="2"/>
            <w:tcBorders>
              <w:top w:val="nil"/>
              <w:left w:val="nil"/>
              <w:bottom w:val="nil"/>
              <w:right w:val="nil"/>
            </w:tcBorders>
          </w:tcPr>
          <w:p w14:paraId="36973CE8" w14:textId="77777777" w:rsidR="00EF44E6" w:rsidRPr="00EF44E6" w:rsidRDefault="00EF44E6" w:rsidP="00EF44E6">
            <w:pPr>
              <w:pStyle w:val="CETBodytext"/>
            </w:pPr>
            <w:r w:rsidRPr="00EF44E6">
              <w:t>132</w:t>
            </w:r>
          </w:p>
        </w:tc>
        <w:tc>
          <w:tcPr>
            <w:tcW w:w="1094" w:type="dxa"/>
            <w:tcBorders>
              <w:top w:val="nil"/>
              <w:left w:val="nil"/>
              <w:bottom w:val="nil"/>
              <w:right w:val="nil"/>
            </w:tcBorders>
          </w:tcPr>
          <w:p w14:paraId="63086BC4" w14:textId="77777777" w:rsidR="00EF44E6" w:rsidRPr="00EF44E6" w:rsidRDefault="00EF44E6" w:rsidP="00EF44E6">
            <w:pPr>
              <w:pStyle w:val="CETBodytext"/>
            </w:pPr>
            <w:r w:rsidRPr="00EF44E6">
              <w:t>116</w:t>
            </w:r>
          </w:p>
        </w:tc>
        <w:tc>
          <w:tcPr>
            <w:tcW w:w="1172" w:type="dxa"/>
            <w:gridSpan w:val="2"/>
            <w:tcBorders>
              <w:top w:val="nil"/>
              <w:left w:val="nil"/>
              <w:bottom w:val="nil"/>
              <w:right w:val="nil"/>
            </w:tcBorders>
          </w:tcPr>
          <w:p w14:paraId="551B3616" w14:textId="77777777" w:rsidR="00EF44E6" w:rsidRPr="00EF44E6" w:rsidRDefault="00EF44E6" w:rsidP="00EF44E6">
            <w:pPr>
              <w:pStyle w:val="CETBodytext"/>
            </w:pPr>
            <w:r w:rsidRPr="00EF44E6">
              <w:t>93</w:t>
            </w:r>
          </w:p>
        </w:tc>
        <w:tc>
          <w:tcPr>
            <w:tcW w:w="1265" w:type="dxa"/>
            <w:gridSpan w:val="3"/>
            <w:tcBorders>
              <w:top w:val="nil"/>
              <w:left w:val="nil"/>
              <w:bottom w:val="nil"/>
              <w:right w:val="nil"/>
            </w:tcBorders>
          </w:tcPr>
          <w:p w14:paraId="0FF6DBD0" w14:textId="77777777" w:rsidR="00EF44E6" w:rsidRPr="00EF44E6" w:rsidRDefault="00EF44E6" w:rsidP="00EF44E6">
            <w:pPr>
              <w:pStyle w:val="CETBodytext"/>
            </w:pPr>
            <w:r w:rsidRPr="00EF44E6">
              <w:t>59</w:t>
            </w:r>
          </w:p>
        </w:tc>
        <w:tc>
          <w:tcPr>
            <w:tcW w:w="1077" w:type="dxa"/>
            <w:gridSpan w:val="2"/>
            <w:tcBorders>
              <w:top w:val="nil"/>
              <w:left w:val="nil"/>
              <w:bottom w:val="nil"/>
              <w:right w:val="nil"/>
            </w:tcBorders>
          </w:tcPr>
          <w:p w14:paraId="0C5B6AAC"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2A17ED20" w14:textId="77777777" w:rsidR="00EF44E6" w:rsidRPr="00EF44E6" w:rsidRDefault="00EF44E6" w:rsidP="00EF44E6">
            <w:pPr>
              <w:pStyle w:val="CETBodytext"/>
            </w:pPr>
            <w:r w:rsidRPr="00EF44E6">
              <w:t>-</w:t>
            </w:r>
          </w:p>
        </w:tc>
      </w:tr>
      <w:tr w:rsidR="00EF44E6" w:rsidRPr="00EF44E6" w14:paraId="520CFA84" w14:textId="77777777" w:rsidTr="004621A4">
        <w:tc>
          <w:tcPr>
            <w:tcW w:w="1267" w:type="dxa"/>
            <w:tcBorders>
              <w:top w:val="nil"/>
              <w:left w:val="nil"/>
              <w:bottom w:val="nil"/>
              <w:right w:val="nil"/>
            </w:tcBorders>
          </w:tcPr>
          <w:p w14:paraId="17C218AC" w14:textId="77777777" w:rsidR="00EF44E6" w:rsidRPr="00EF44E6" w:rsidRDefault="00EF44E6" w:rsidP="00EF44E6">
            <w:pPr>
              <w:pStyle w:val="CETBodytext"/>
            </w:pPr>
            <w:r w:rsidRPr="00EF44E6">
              <w:t>FB U3</w:t>
            </w:r>
          </w:p>
        </w:tc>
        <w:tc>
          <w:tcPr>
            <w:tcW w:w="1047" w:type="dxa"/>
            <w:gridSpan w:val="2"/>
            <w:tcBorders>
              <w:top w:val="nil"/>
              <w:left w:val="nil"/>
              <w:bottom w:val="nil"/>
              <w:right w:val="nil"/>
            </w:tcBorders>
          </w:tcPr>
          <w:p w14:paraId="0C394F56" w14:textId="77777777" w:rsidR="00EF44E6" w:rsidRPr="00EF44E6" w:rsidRDefault="00EF44E6" w:rsidP="00EF44E6">
            <w:pPr>
              <w:pStyle w:val="CETBodytext"/>
            </w:pPr>
            <w:r w:rsidRPr="00EF44E6">
              <w:t>176</w:t>
            </w:r>
          </w:p>
        </w:tc>
        <w:tc>
          <w:tcPr>
            <w:tcW w:w="1055" w:type="dxa"/>
            <w:gridSpan w:val="2"/>
            <w:tcBorders>
              <w:top w:val="nil"/>
              <w:left w:val="nil"/>
              <w:bottom w:val="nil"/>
              <w:right w:val="nil"/>
            </w:tcBorders>
          </w:tcPr>
          <w:p w14:paraId="0DA54959" w14:textId="77777777" w:rsidR="00EF44E6" w:rsidRPr="00EF44E6" w:rsidRDefault="00EF44E6" w:rsidP="00EF44E6">
            <w:pPr>
              <w:pStyle w:val="CETBodytext"/>
            </w:pPr>
            <w:r w:rsidRPr="00EF44E6">
              <w:t>134</w:t>
            </w:r>
          </w:p>
        </w:tc>
        <w:tc>
          <w:tcPr>
            <w:tcW w:w="1094" w:type="dxa"/>
            <w:tcBorders>
              <w:top w:val="nil"/>
              <w:left w:val="nil"/>
              <w:bottom w:val="nil"/>
              <w:right w:val="nil"/>
            </w:tcBorders>
          </w:tcPr>
          <w:p w14:paraId="18FB8A2A" w14:textId="77777777" w:rsidR="00EF44E6" w:rsidRPr="00EF44E6" w:rsidRDefault="00EF44E6" w:rsidP="00EF44E6">
            <w:pPr>
              <w:pStyle w:val="CETBodytext"/>
            </w:pPr>
            <w:r w:rsidRPr="00EF44E6">
              <w:t>109</w:t>
            </w:r>
          </w:p>
        </w:tc>
        <w:tc>
          <w:tcPr>
            <w:tcW w:w="1172" w:type="dxa"/>
            <w:gridSpan w:val="2"/>
            <w:tcBorders>
              <w:top w:val="nil"/>
              <w:left w:val="nil"/>
              <w:bottom w:val="nil"/>
              <w:right w:val="nil"/>
            </w:tcBorders>
          </w:tcPr>
          <w:p w14:paraId="04F034E5" w14:textId="77777777" w:rsidR="00EF44E6" w:rsidRPr="00EF44E6" w:rsidRDefault="00EF44E6" w:rsidP="00EF44E6">
            <w:pPr>
              <w:pStyle w:val="CETBodytext"/>
            </w:pPr>
            <w:r w:rsidRPr="00EF44E6">
              <w:t>66</w:t>
            </w:r>
          </w:p>
        </w:tc>
        <w:tc>
          <w:tcPr>
            <w:tcW w:w="1265" w:type="dxa"/>
            <w:gridSpan w:val="3"/>
            <w:tcBorders>
              <w:top w:val="nil"/>
              <w:left w:val="nil"/>
              <w:bottom w:val="nil"/>
              <w:right w:val="nil"/>
            </w:tcBorders>
          </w:tcPr>
          <w:p w14:paraId="0E29DB2F" w14:textId="77777777" w:rsidR="00EF44E6" w:rsidRPr="00EF44E6" w:rsidRDefault="00EF44E6" w:rsidP="00EF44E6">
            <w:pPr>
              <w:pStyle w:val="CETBodytext"/>
            </w:pPr>
            <w:r w:rsidRPr="00EF44E6">
              <w:t>0</w:t>
            </w:r>
          </w:p>
        </w:tc>
        <w:tc>
          <w:tcPr>
            <w:tcW w:w="1077" w:type="dxa"/>
            <w:gridSpan w:val="2"/>
            <w:tcBorders>
              <w:top w:val="nil"/>
              <w:left w:val="nil"/>
              <w:bottom w:val="nil"/>
              <w:right w:val="nil"/>
            </w:tcBorders>
          </w:tcPr>
          <w:p w14:paraId="76CA5112"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4A9505D1" w14:textId="77777777" w:rsidR="00EF44E6" w:rsidRPr="00EF44E6" w:rsidRDefault="00EF44E6" w:rsidP="00EF44E6">
            <w:pPr>
              <w:pStyle w:val="CETBodytext"/>
            </w:pPr>
            <w:r w:rsidRPr="00EF44E6">
              <w:t>-</w:t>
            </w:r>
          </w:p>
        </w:tc>
      </w:tr>
      <w:tr w:rsidR="00EF44E6" w:rsidRPr="00EF44E6" w14:paraId="427A9402" w14:textId="77777777" w:rsidTr="004621A4">
        <w:tc>
          <w:tcPr>
            <w:tcW w:w="1267" w:type="dxa"/>
            <w:tcBorders>
              <w:top w:val="nil"/>
              <w:left w:val="nil"/>
              <w:bottom w:val="nil"/>
              <w:right w:val="nil"/>
            </w:tcBorders>
          </w:tcPr>
          <w:p w14:paraId="56F380C1" w14:textId="77777777" w:rsidR="00EF44E6" w:rsidRPr="00EF44E6" w:rsidRDefault="00EF44E6" w:rsidP="00EF44E6">
            <w:pPr>
              <w:pStyle w:val="CETBodytext"/>
            </w:pPr>
            <w:r w:rsidRPr="00EF44E6">
              <w:t>FB O3</w:t>
            </w:r>
          </w:p>
        </w:tc>
        <w:tc>
          <w:tcPr>
            <w:tcW w:w="1047" w:type="dxa"/>
            <w:gridSpan w:val="2"/>
            <w:tcBorders>
              <w:top w:val="nil"/>
              <w:left w:val="nil"/>
              <w:bottom w:val="nil"/>
              <w:right w:val="nil"/>
            </w:tcBorders>
          </w:tcPr>
          <w:p w14:paraId="569F4E0B" w14:textId="77777777" w:rsidR="00EF44E6" w:rsidRPr="00EF44E6" w:rsidRDefault="00EF44E6" w:rsidP="00EF44E6">
            <w:pPr>
              <w:pStyle w:val="CETBodytext"/>
            </w:pPr>
            <w:r w:rsidRPr="00EF44E6">
              <w:t>160</w:t>
            </w:r>
          </w:p>
        </w:tc>
        <w:tc>
          <w:tcPr>
            <w:tcW w:w="1055" w:type="dxa"/>
            <w:gridSpan w:val="2"/>
            <w:tcBorders>
              <w:top w:val="nil"/>
              <w:left w:val="nil"/>
              <w:bottom w:val="nil"/>
              <w:right w:val="nil"/>
            </w:tcBorders>
          </w:tcPr>
          <w:p w14:paraId="3881E559" w14:textId="77777777" w:rsidR="00EF44E6" w:rsidRPr="00EF44E6" w:rsidRDefault="00EF44E6" w:rsidP="00EF44E6">
            <w:pPr>
              <w:pStyle w:val="CETBodytext"/>
            </w:pPr>
            <w:r w:rsidRPr="00EF44E6">
              <w:t>132</w:t>
            </w:r>
          </w:p>
        </w:tc>
        <w:tc>
          <w:tcPr>
            <w:tcW w:w="1094" w:type="dxa"/>
            <w:tcBorders>
              <w:top w:val="nil"/>
              <w:left w:val="nil"/>
              <w:bottom w:val="nil"/>
              <w:right w:val="nil"/>
            </w:tcBorders>
          </w:tcPr>
          <w:p w14:paraId="6A4849A4" w14:textId="77777777" w:rsidR="00EF44E6" w:rsidRPr="00EF44E6" w:rsidRDefault="00EF44E6" w:rsidP="00EF44E6">
            <w:pPr>
              <w:pStyle w:val="CETBodytext"/>
            </w:pPr>
            <w:r w:rsidRPr="00EF44E6">
              <w:t>116</w:t>
            </w:r>
          </w:p>
        </w:tc>
        <w:tc>
          <w:tcPr>
            <w:tcW w:w="1172" w:type="dxa"/>
            <w:gridSpan w:val="2"/>
            <w:tcBorders>
              <w:top w:val="nil"/>
              <w:left w:val="nil"/>
              <w:bottom w:val="nil"/>
              <w:right w:val="nil"/>
            </w:tcBorders>
          </w:tcPr>
          <w:p w14:paraId="723E0F43" w14:textId="77777777" w:rsidR="00EF44E6" w:rsidRPr="00EF44E6" w:rsidRDefault="00EF44E6" w:rsidP="00EF44E6">
            <w:pPr>
              <w:pStyle w:val="CETBodytext"/>
            </w:pPr>
            <w:r w:rsidRPr="00EF44E6">
              <w:t>93</w:t>
            </w:r>
          </w:p>
        </w:tc>
        <w:tc>
          <w:tcPr>
            <w:tcW w:w="1265" w:type="dxa"/>
            <w:gridSpan w:val="3"/>
            <w:tcBorders>
              <w:top w:val="nil"/>
              <w:left w:val="nil"/>
              <w:bottom w:val="nil"/>
              <w:right w:val="nil"/>
            </w:tcBorders>
          </w:tcPr>
          <w:p w14:paraId="51DC72C0" w14:textId="77777777" w:rsidR="00EF44E6" w:rsidRPr="00EF44E6" w:rsidRDefault="00EF44E6" w:rsidP="00EF44E6">
            <w:pPr>
              <w:pStyle w:val="CETBodytext"/>
            </w:pPr>
            <w:r w:rsidRPr="00EF44E6">
              <w:t>59</w:t>
            </w:r>
          </w:p>
        </w:tc>
        <w:tc>
          <w:tcPr>
            <w:tcW w:w="1077" w:type="dxa"/>
            <w:gridSpan w:val="2"/>
            <w:tcBorders>
              <w:top w:val="nil"/>
              <w:left w:val="nil"/>
              <w:bottom w:val="nil"/>
              <w:right w:val="nil"/>
            </w:tcBorders>
          </w:tcPr>
          <w:p w14:paraId="112B21DE" w14:textId="77777777" w:rsidR="00EF44E6" w:rsidRPr="00EF44E6" w:rsidRDefault="00EF44E6" w:rsidP="00EF44E6">
            <w:pPr>
              <w:pStyle w:val="CETBodytext"/>
            </w:pPr>
            <w:r w:rsidRPr="00EF44E6">
              <w:t>-</w:t>
            </w:r>
          </w:p>
        </w:tc>
        <w:tc>
          <w:tcPr>
            <w:tcW w:w="1026" w:type="dxa"/>
            <w:tcBorders>
              <w:top w:val="nil"/>
              <w:left w:val="nil"/>
              <w:bottom w:val="nil"/>
              <w:right w:val="nil"/>
            </w:tcBorders>
          </w:tcPr>
          <w:p w14:paraId="3EBF0DA0" w14:textId="77777777" w:rsidR="00EF44E6" w:rsidRPr="00EF44E6" w:rsidRDefault="00EF44E6" w:rsidP="00EF44E6">
            <w:pPr>
              <w:pStyle w:val="CETBodytext"/>
            </w:pPr>
            <w:r w:rsidRPr="00EF44E6">
              <w:t>-</w:t>
            </w:r>
          </w:p>
        </w:tc>
      </w:tr>
      <w:tr w:rsidR="00EF44E6" w:rsidRPr="00EF44E6" w14:paraId="0AFE32CC" w14:textId="77777777" w:rsidTr="004621A4">
        <w:tc>
          <w:tcPr>
            <w:tcW w:w="1267" w:type="dxa"/>
            <w:tcBorders>
              <w:top w:val="nil"/>
              <w:left w:val="nil"/>
              <w:bottom w:val="nil"/>
              <w:right w:val="nil"/>
            </w:tcBorders>
          </w:tcPr>
          <w:p w14:paraId="738CE53E" w14:textId="77777777" w:rsidR="00EF44E6" w:rsidRPr="00EF44E6" w:rsidRDefault="00EF44E6" w:rsidP="00EF44E6">
            <w:pPr>
              <w:pStyle w:val="CETBodytext"/>
            </w:pPr>
            <w:r w:rsidRPr="00EF44E6">
              <w:t>FB FFU</w:t>
            </w:r>
          </w:p>
        </w:tc>
        <w:tc>
          <w:tcPr>
            <w:tcW w:w="1047" w:type="dxa"/>
            <w:gridSpan w:val="2"/>
            <w:tcBorders>
              <w:top w:val="nil"/>
              <w:left w:val="nil"/>
              <w:bottom w:val="nil"/>
              <w:right w:val="nil"/>
            </w:tcBorders>
          </w:tcPr>
          <w:p w14:paraId="7F437787" w14:textId="77777777" w:rsidR="00EF44E6" w:rsidRPr="00EF44E6" w:rsidRDefault="00EF44E6" w:rsidP="00EF44E6">
            <w:pPr>
              <w:pStyle w:val="CETBodytext"/>
            </w:pPr>
            <w:r w:rsidRPr="00EF44E6">
              <w:t>-</w:t>
            </w:r>
          </w:p>
        </w:tc>
        <w:tc>
          <w:tcPr>
            <w:tcW w:w="1055" w:type="dxa"/>
            <w:gridSpan w:val="2"/>
            <w:tcBorders>
              <w:top w:val="nil"/>
              <w:left w:val="nil"/>
              <w:bottom w:val="nil"/>
              <w:right w:val="nil"/>
            </w:tcBorders>
          </w:tcPr>
          <w:p w14:paraId="5A4D678F" w14:textId="77777777" w:rsidR="00EF44E6" w:rsidRPr="00EF44E6" w:rsidRDefault="00EF44E6" w:rsidP="00EF44E6">
            <w:pPr>
              <w:pStyle w:val="CETBodytext"/>
            </w:pPr>
            <w:r w:rsidRPr="00EF44E6">
              <w:t>-</w:t>
            </w:r>
          </w:p>
        </w:tc>
        <w:tc>
          <w:tcPr>
            <w:tcW w:w="1094" w:type="dxa"/>
            <w:tcBorders>
              <w:top w:val="nil"/>
              <w:left w:val="nil"/>
              <w:bottom w:val="nil"/>
              <w:right w:val="nil"/>
            </w:tcBorders>
          </w:tcPr>
          <w:p w14:paraId="668AB9FB" w14:textId="77777777" w:rsidR="00EF44E6" w:rsidRPr="00EF44E6" w:rsidRDefault="00EF44E6" w:rsidP="00EF44E6">
            <w:pPr>
              <w:pStyle w:val="CETBodytext"/>
            </w:pPr>
            <w:r w:rsidRPr="00EF44E6">
              <w:t>-</w:t>
            </w:r>
          </w:p>
        </w:tc>
        <w:tc>
          <w:tcPr>
            <w:tcW w:w="1172" w:type="dxa"/>
            <w:gridSpan w:val="2"/>
            <w:tcBorders>
              <w:top w:val="nil"/>
              <w:left w:val="nil"/>
              <w:bottom w:val="nil"/>
              <w:right w:val="nil"/>
            </w:tcBorders>
          </w:tcPr>
          <w:p w14:paraId="730DB4A3" w14:textId="77777777" w:rsidR="00EF44E6" w:rsidRPr="00EF44E6" w:rsidRDefault="00EF44E6" w:rsidP="00EF44E6">
            <w:pPr>
              <w:pStyle w:val="CETBodytext"/>
            </w:pPr>
            <w:r w:rsidRPr="00EF44E6">
              <w:t>-</w:t>
            </w:r>
          </w:p>
        </w:tc>
        <w:tc>
          <w:tcPr>
            <w:tcW w:w="1265" w:type="dxa"/>
            <w:gridSpan w:val="3"/>
            <w:tcBorders>
              <w:top w:val="nil"/>
              <w:left w:val="nil"/>
              <w:bottom w:val="nil"/>
              <w:right w:val="nil"/>
            </w:tcBorders>
          </w:tcPr>
          <w:p w14:paraId="6FD7C4FA" w14:textId="77777777" w:rsidR="00EF44E6" w:rsidRPr="00EF44E6" w:rsidRDefault="00EF44E6" w:rsidP="00EF44E6">
            <w:pPr>
              <w:pStyle w:val="CETBodytext"/>
            </w:pPr>
            <w:r w:rsidRPr="00EF44E6">
              <w:t>-</w:t>
            </w:r>
          </w:p>
        </w:tc>
        <w:tc>
          <w:tcPr>
            <w:tcW w:w="1077" w:type="dxa"/>
            <w:gridSpan w:val="2"/>
            <w:tcBorders>
              <w:top w:val="nil"/>
              <w:left w:val="nil"/>
              <w:bottom w:val="nil"/>
              <w:right w:val="nil"/>
            </w:tcBorders>
          </w:tcPr>
          <w:p w14:paraId="43AC9D16" w14:textId="77777777" w:rsidR="00EF44E6" w:rsidRPr="00EF44E6" w:rsidRDefault="00EF44E6" w:rsidP="00EF44E6">
            <w:pPr>
              <w:pStyle w:val="CETBodytext"/>
            </w:pPr>
            <w:r w:rsidRPr="00EF44E6">
              <w:t>37</w:t>
            </w:r>
          </w:p>
        </w:tc>
        <w:tc>
          <w:tcPr>
            <w:tcW w:w="1026" w:type="dxa"/>
            <w:tcBorders>
              <w:top w:val="nil"/>
              <w:left w:val="nil"/>
              <w:bottom w:val="nil"/>
              <w:right w:val="nil"/>
            </w:tcBorders>
          </w:tcPr>
          <w:p w14:paraId="50132EFB" w14:textId="77777777" w:rsidR="00EF44E6" w:rsidRPr="00EF44E6" w:rsidRDefault="00EF44E6" w:rsidP="00EF44E6">
            <w:pPr>
              <w:pStyle w:val="CETBodytext"/>
            </w:pPr>
            <w:r w:rsidRPr="00EF44E6">
              <w:t>38</w:t>
            </w:r>
          </w:p>
        </w:tc>
      </w:tr>
      <w:tr w:rsidR="00EF44E6" w:rsidRPr="00EF44E6" w14:paraId="06BED25F" w14:textId="77777777" w:rsidTr="004621A4">
        <w:tc>
          <w:tcPr>
            <w:tcW w:w="1267" w:type="dxa"/>
            <w:tcBorders>
              <w:top w:val="nil"/>
              <w:left w:val="nil"/>
              <w:bottom w:val="single" w:sz="12" w:space="0" w:color="008000"/>
              <w:right w:val="nil"/>
            </w:tcBorders>
          </w:tcPr>
          <w:p w14:paraId="54EF66E4" w14:textId="77777777" w:rsidR="00EF44E6" w:rsidRPr="00EF44E6" w:rsidRDefault="00EF44E6" w:rsidP="00EF44E6">
            <w:pPr>
              <w:pStyle w:val="CETBodytext"/>
            </w:pPr>
            <w:r w:rsidRPr="00EF44E6">
              <w:t>FB FFO</w:t>
            </w:r>
          </w:p>
        </w:tc>
        <w:tc>
          <w:tcPr>
            <w:tcW w:w="1047" w:type="dxa"/>
            <w:gridSpan w:val="2"/>
            <w:tcBorders>
              <w:top w:val="nil"/>
              <w:left w:val="nil"/>
              <w:bottom w:val="single" w:sz="12" w:space="0" w:color="008000"/>
              <w:right w:val="nil"/>
            </w:tcBorders>
          </w:tcPr>
          <w:p w14:paraId="7F4B2E2A" w14:textId="77777777" w:rsidR="00EF44E6" w:rsidRPr="00EF44E6" w:rsidRDefault="00EF44E6" w:rsidP="00EF44E6">
            <w:pPr>
              <w:pStyle w:val="CETBodytext"/>
            </w:pPr>
            <w:r w:rsidRPr="00EF44E6">
              <w:t>-</w:t>
            </w:r>
          </w:p>
        </w:tc>
        <w:tc>
          <w:tcPr>
            <w:tcW w:w="1055" w:type="dxa"/>
            <w:gridSpan w:val="2"/>
            <w:tcBorders>
              <w:top w:val="nil"/>
              <w:left w:val="nil"/>
              <w:bottom w:val="single" w:sz="12" w:space="0" w:color="008000"/>
              <w:right w:val="nil"/>
            </w:tcBorders>
          </w:tcPr>
          <w:p w14:paraId="0236EC56" w14:textId="77777777" w:rsidR="00EF44E6" w:rsidRPr="00EF44E6" w:rsidRDefault="00EF44E6" w:rsidP="00EF44E6">
            <w:pPr>
              <w:pStyle w:val="CETBodytext"/>
            </w:pPr>
            <w:r w:rsidRPr="00EF44E6">
              <w:t>-</w:t>
            </w:r>
          </w:p>
        </w:tc>
        <w:tc>
          <w:tcPr>
            <w:tcW w:w="1094" w:type="dxa"/>
            <w:tcBorders>
              <w:top w:val="nil"/>
              <w:left w:val="nil"/>
              <w:bottom w:val="single" w:sz="12" w:space="0" w:color="008000"/>
              <w:right w:val="nil"/>
            </w:tcBorders>
          </w:tcPr>
          <w:p w14:paraId="10154216" w14:textId="77777777" w:rsidR="00EF44E6" w:rsidRPr="00EF44E6" w:rsidRDefault="00EF44E6" w:rsidP="00EF44E6">
            <w:pPr>
              <w:pStyle w:val="CETBodytext"/>
            </w:pPr>
            <w:r w:rsidRPr="00EF44E6">
              <w:t>-</w:t>
            </w:r>
          </w:p>
        </w:tc>
        <w:tc>
          <w:tcPr>
            <w:tcW w:w="1172" w:type="dxa"/>
            <w:gridSpan w:val="2"/>
            <w:tcBorders>
              <w:top w:val="nil"/>
              <w:left w:val="nil"/>
              <w:bottom w:val="single" w:sz="12" w:space="0" w:color="008000"/>
              <w:right w:val="nil"/>
            </w:tcBorders>
          </w:tcPr>
          <w:p w14:paraId="1A950B3B" w14:textId="77777777" w:rsidR="00EF44E6" w:rsidRPr="00EF44E6" w:rsidRDefault="00EF44E6" w:rsidP="00EF44E6">
            <w:pPr>
              <w:pStyle w:val="CETBodytext"/>
            </w:pPr>
            <w:r w:rsidRPr="00EF44E6">
              <w:t>-</w:t>
            </w:r>
          </w:p>
        </w:tc>
        <w:tc>
          <w:tcPr>
            <w:tcW w:w="1265" w:type="dxa"/>
            <w:gridSpan w:val="3"/>
            <w:tcBorders>
              <w:top w:val="nil"/>
              <w:left w:val="nil"/>
              <w:bottom w:val="single" w:sz="12" w:space="0" w:color="008000"/>
              <w:right w:val="nil"/>
            </w:tcBorders>
          </w:tcPr>
          <w:p w14:paraId="62DC9A9E" w14:textId="77777777" w:rsidR="00EF44E6" w:rsidRPr="00EF44E6" w:rsidRDefault="00EF44E6" w:rsidP="00EF44E6">
            <w:pPr>
              <w:pStyle w:val="CETBodytext"/>
            </w:pPr>
            <w:r w:rsidRPr="00EF44E6">
              <w:t>-</w:t>
            </w:r>
          </w:p>
        </w:tc>
        <w:tc>
          <w:tcPr>
            <w:tcW w:w="1077" w:type="dxa"/>
            <w:gridSpan w:val="2"/>
            <w:tcBorders>
              <w:top w:val="nil"/>
              <w:left w:val="nil"/>
              <w:bottom w:val="single" w:sz="12" w:space="0" w:color="008000"/>
              <w:right w:val="nil"/>
            </w:tcBorders>
          </w:tcPr>
          <w:p w14:paraId="4424847A" w14:textId="77777777" w:rsidR="00EF44E6" w:rsidRPr="00EF44E6" w:rsidRDefault="00EF44E6" w:rsidP="00EF44E6">
            <w:pPr>
              <w:pStyle w:val="CETBodytext"/>
            </w:pPr>
            <w:r w:rsidRPr="00EF44E6">
              <w:t>586</w:t>
            </w:r>
          </w:p>
        </w:tc>
        <w:tc>
          <w:tcPr>
            <w:tcW w:w="1026" w:type="dxa"/>
            <w:tcBorders>
              <w:top w:val="nil"/>
              <w:left w:val="nil"/>
              <w:bottom w:val="single" w:sz="12" w:space="0" w:color="008000"/>
              <w:right w:val="nil"/>
            </w:tcBorders>
          </w:tcPr>
          <w:p w14:paraId="47FB176F" w14:textId="77777777" w:rsidR="00EF44E6" w:rsidRPr="00EF44E6" w:rsidRDefault="00EF44E6" w:rsidP="00EF44E6">
            <w:pPr>
              <w:pStyle w:val="CETBodytext"/>
            </w:pPr>
            <w:r w:rsidRPr="00EF44E6">
              <w:t>926</w:t>
            </w:r>
          </w:p>
        </w:tc>
      </w:tr>
    </w:tbl>
    <w:p w14:paraId="6DFF71B2" w14:textId="77777777" w:rsidR="00E81E8B" w:rsidRDefault="00E81E8B" w:rsidP="00E90DCA">
      <w:pPr>
        <w:pStyle w:val="CETBodytext"/>
        <w:rPr>
          <w:lang w:val="en-GB"/>
        </w:rPr>
      </w:pPr>
    </w:p>
    <w:p w14:paraId="07A4BE01" w14:textId="2F1C658A" w:rsidR="00E90DCA" w:rsidRDefault="00E90DCA" w:rsidP="00E90DCA">
      <w:pPr>
        <w:pStyle w:val="CETBodytext"/>
        <w:rPr>
          <w:lang w:val="en-GB"/>
        </w:rPr>
      </w:pPr>
      <w:r>
        <w:rPr>
          <w:lang w:val="en-GB"/>
        </w:rPr>
        <w:t>T</w:t>
      </w:r>
      <w:r w:rsidRPr="00E90DCA">
        <w:rPr>
          <w:lang w:val="en-GB"/>
        </w:rPr>
        <w:t>he results calculated for the three c</w:t>
      </w:r>
      <w:r w:rsidR="00CC4D89">
        <w:rPr>
          <w:lang w:val="en-GB"/>
        </w:rPr>
        <w:t xml:space="preserve">onsidered LOCs according to the </w:t>
      </w:r>
      <w:r w:rsidRPr="00E90DCA">
        <w:rPr>
          <w:lang w:val="en-GB"/>
        </w:rPr>
        <w:t xml:space="preserve">novel </w:t>
      </w:r>
      <w:r w:rsidR="00624496">
        <w:rPr>
          <w:lang w:val="en-GB"/>
        </w:rPr>
        <w:t>Pipe</w:t>
      </w:r>
      <w:r w:rsidR="00CC4D89">
        <w:rPr>
          <w:lang w:val="en-GB"/>
        </w:rPr>
        <w:t xml:space="preserve">line </w:t>
      </w:r>
      <w:r w:rsidR="00F908BB">
        <w:rPr>
          <w:lang w:val="en-GB"/>
        </w:rPr>
        <w:t>Event Tree Analysis</w:t>
      </w:r>
      <w:r w:rsidR="00CC4D89">
        <w:rPr>
          <w:lang w:val="en-GB"/>
        </w:rPr>
        <w:t xml:space="preserve"> (PETA)</w:t>
      </w:r>
      <w:r w:rsidRPr="00E90DCA">
        <w:rPr>
          <w:lang w:val="en-GB"/>
        </w:rPr>
        <w:t>, all of them expressed as functions of the hole size</w:t>
      </w:r>
      <w:r>
        <w:rPr>
          <w:lang w:val="en-GB"/>
        </w:rPr>
        <w:t xml:space="preserve"> are summarized in Table 3</w:t>
      </w:r>
      <w:r w:rsidRPr="00E90DCA">
        <w:rPr>
          <w:lang w:val="en-GB"/>
        </w:rPr>
        <w:t>.</w:t>
      </w:r>
    </w:p>
    <w:p w14:paraId="29807FF2" w14:textId="717AA647" w:rsidR="00E90DCA" w:rsidRPr="00EF44E6" w:rsidRDefault="00E90DCA" w:rsidP="00E90DCA">
      <w:pPr>
        <w:pStyle w:val="CETBodytext"/>
        <w:rPr>
          <w:lang w:val="en-GB"/>
        </w:rPr>
      </w:pPr>
      <w:r>
        <w:rPr>
          <w:lang w:val="en-GB"/>
        </w:rPr>
        <w:lastRenderedPageBreak/>
        <w:t>Even if the modified PETA approach cl</w:t>
      </w:r>
      <w:r w:rsidR="00CD4215">
        <w:rPr>
          <w:lang w:val="en-GB"/>
        </w:rPr>
        <w:t xml:space="preserve">early needs further </w:t>
      </w:r>
      <w:r>
        <w:rPr>
          <w:lang w:val="en-GB"/>
        </w:rPr>
        <w:t>verification</w:t>
      </w:r>
      <w:r w:rsidR="00F52E44">
        <w:rPr>
          <w:lang w:val="en-GB"/>
        </w:rPr>
        <w:t xml:space="preserve"> </w:t>
      </w:r>
      <w:r w:rsidR="00F52E44" w:rsidRPr="00F52E44">
        <w:rPr>
          <w:lang w:val="en-GB"/>
        </w:rPr>
        <w:t>on the trustworthiness of the results</w:t>
      </w:r>
      <w:r>
        <w:rPr>
          <w:lang w:val="en-GB"/>
        </w:rPr>
        <w:t xml:space="preserve">, </w:t>
      </w:r>
      <w:r w:rsidR="00CD4215">
        <w:rPr>
          <w:lang w:val="en-GB"/>
        </w:rPr>
        <w:t xml:space="preserve">mainly by </w:t>
      </w:r>
      <w:r w:rsidR="00F52E44">
        <w:rPr>
          <w:lang w:val="en-GB"/>
        </w:rPr>
        <w:t xml:space="preserve">accident </w:t>
      </w:r>
      <w:r w:rsidR="00CD4215">
        <w:rPr>
          <w:lang w:val="en-GB"/>
        </w:rPr>
        <w:t xml:space="preserve">statistical elaborations and </w:t>
      </w:r>
      <w:r w:rsidR="000C5A7A">
        <w:rPr>
          <w:lang w:val="en-GB"/>
        </w:rPr>
        <w:t xml:space="preserve">systematic </w:t>
      </w:r>
      <w:r w:rsidR="000C5A7A" w:rsidRPr="000C5A7A">
        <w:rPr>
          <w:lang w:val="en-GB"/>
        </w:rPr>
        <w:t xml:space="preserve">uncertainty assessment </w:t>
      </w:r>
      <w:r w:rsidR="000C5A7A">
        <w:rPr>
          <w:lang w:val="en-GB"/>
        </w:rPr>
        <w:t xml:space="preserve">with suitable </w:t>
      </w:r>
      <w:r w:rsidR="000C5A7A" w:rsidRPr="000C5A7A">
        <w:rPr>
          <w:lang w:val="en-GB"/>
        </w:rPr>
        <w:t>factors</w:t>
      </w:r>
      <w:r w:rsidR="000C5A7A">
        <w:rPr>
          <w:lang w:val="en-GB"/>
        </w:rPr>
        <w:t xml:space="preserve"> (e.g. Milazzo et al., 2015)</w:t>
      </w:r>
      <w:r w:rsidR="00CD4215">
        <w:rPr>
          <w:lang w:val="en-GB"/>
        </w:rPr>
        <w:t xml:space="preserve">, </w:t>
      </w:r>
      <w:r>
        <w:rPr>
          <w:lang w:val="en-GB"/>
        </w:rPr>
        <w:t xml:space="preserve">the </w:t>
      </w:r>
      <w:r w:rsidRPr="00EF44E6">
        <w:rPr>
          <w:lang w:val="en-GB"/>
        </w:rPr>
        <w:t xml:space="preserve">following </w:t>
      </w:r>
      <w:r>
        <w:rPr>
          <w:lang w:val="en-GB"/>
        </w:rPr>
        <w:t>preliminary considerations can be outlined</w:t>
      </w:r>
      <w:r w:rsidR="00CD4215">
        <w:rPr>
          <w:lang w:val="en-GB"/>
        </w:rPr>
        <w:t xml:space="preserve"> for buried NG pipeline</w:t>
      </w:r>
      <w:r w:rsidR="00BF1136">
        <w:rPr>
          <w:lang w:val="en-GB"/>
        </w:rPr>
        <w:t>:</w:t>
      </w:r>
    </w:p>
    <w:p w14:paraId="41B9222F" w14:textId="3CB25977" w:rsidR="00E90DCA" w:rsidRPr="00EF44E6" w:rsidRDefault="00E90DCA" w:rsidP="00E90DCA">
      <w:pPr>
        <w:pStyle w:val="CETBodytext"/>
        <w:rPr>
          <w:lang w:val="en-GB"/>
        </w:rPr>
      </w:pPr>
      <w:r w:rsidRPr="00EF44E6">
        <w:rPr>
          <w:lang w:val="en-GB"/>
        </w:rPr>
        <w:t>•</w:t>
      </w:r>
      <w:r w:rsidRPr="00EF44E6">
        <w:rPr>
          <w:lang w:val="en-GB"/>
        </w:rPr>
        <w:tab/>
      </w:r>
      <w:r>
        <w:rPr>
          <w:lang w:val="en-GB"/>
        </w:rPr>
        <w:t xml:space="preserve"> minor leak</w:t>
      </w:r>
      <w:r w:rsidRPr="00EF44E6">
        <w:rPr>
          <w:lang w:val="en-GB"/>
        </w:rPr>
        <w:t xml:space="preserve"> </w:t>
      </w:r>
      <w:r>
        <w:rPr>
          <w:lang w:val="en-GB"/>
        </w:rPr>
        <w:t>(</w:t>
      </w:r>
      <w:r w:rsidRPr="00EF44E6">
        <w:rPr>
          <w:lang w:val="en-GB"/>
        </w:rPr>
        <w:t xml:space="preserve">¼” </w:t>
      </w:r>
      <w:r>
        <w:rPr>
          <w:lang w:val="en-GB"/>
        </w:rPr>
        <w:t>): the</w:t>
      </w:r>
      <w:r w:rsidRPr="00EF44E6">
        <w:rPr>
          <w:lang w:val="en-GB"/>
        </w:rPr>
        <w:t xml:space="preserve"> frequencies for both ETAs are the same and radiation distances are comparable. In the new ETA</w:t>
      </w:r>
      <w:r w:rsidR="001D5101">
        <w:rPr>
          <w:lang w:val="en-GB"/>
        </w:rPr>
        <w:t>,</w:t>
      </w:r>
      <w:r w:rsidRPr="00EF44E6">
        <w:rPr>
          <w:lang w:val="en-GB"/>
        </w:rPr>
        <w:t xml:space="preserve"> flash fire is</w:t>
      </w:r>
      <w:r w:rsidR="00BF1136">
        <w:rPr>
          <w:lang w:val="en-GB"/>
        </w:rPr>
        <w:t xml:space="preserve"> </w:t>
      </w:r>
      <w:r w:rsidR="00CD4215">
        <w:rPr>
          <w:lang w:val="en-GB"/>
        </w:rPr>
        <w:t>assumed as negligible with</w:t>
      </w:r>
      <w:r w:rsidR="00BF1136">
        <w:rPr>
          <w:lang w:val="en-GB"/>
        </w:rPr>
        <w:t xml:space="preserve"> respect to </w:t>
      </w:r>
      <w:r w:rsidR="001D5101">
        <w:rPr>
          <w:lang w:val="en-GB"/>
        </w:rPr>
        <w:t xml:space="preserve">the results from </w:t>
      </w:r>
      <w:r w:rsidR="00BF1136">
        <w:rPr>
          <w:lang w:val="en-GB"/>
        </w:rPr>
        <w:t>IP-UKOOA ETA;</w:t>
      </w:r>
    </w:p>
    <w:p w14:paraId="7661328C" w14:textId="652A181F" w:rsidR="00E90DCA" w:rsidRPr="00EF44E6" w:rsidRDefault="00E90DCA" w:rsidP="00E90DCA">
      <w:pPr>
        <w:pStyle w:val="CETBodytext"/>
        <w:rPr>
          <w:lang w:val="en-GB"/>
        </w:rPr>
      </w:pPr>
      <w:r w:rsidRPr="00EF44E6">
        <w:rPr>
          <w:lang w:val="en-GB"/>
        </w:rPr>
        <w:t>•</w:t>
      </w:r>
      <w:r w:rsidRPr="00EF44E6">
        <w:rPr>
          <w:lang w:val="en-GB"/>
        </w:rPr>
        <w:tab/>
      </w:r>
      <w:r>
        <w:rPr>
          <w:lang w:val="en-GB"/>
        </w:rPr>
        <w:t xml:space="preserve"> medium LOC (</w:t>
      </w:r>
      <w:r w:rsidRPr="00EF44E6">
        <w:rPr>
          <w:lang w:val="en-GB"/>
        </w:rPr>
        <w:t>4”</w:t>
      </w:r>
      <w:r>
        <w:rPr>
          <w:lang w:val="en-GB"/>
        </w:rPr>
        <w:t>):</w:t>
      </w:r>
      <w:r w:rsidRPr="00EF44E6">
        <w:rPr>
          <w:lang w:val="en-GB"/>
        </w:rPr>
        <w:t xml:space="preserve"> jet fire frequencies have the same order of magnitude and radia</w:t>
      </w:r>
      <w:r w:rsidR="00CD4215">
        <w:rPr>
          <w:lang w:val="en-GB"/>
        </w:rPr>
        <w:t xml:space="preserve">tion distances while flash fire </w:t>
      </w:r>
      <w:r w:rsidR="007F5C76">
        <w:rPr>
          <w:lang w:val="en-GB"/>
        </w:rPr>
        <w:t>frequency</w:t>
      </w:r>
      <w:r w:rsidRPr="00EF44E6">
        <w:rPr>
          <w:lang w:val="en-GB"/>
        </w:rPr>
        <w:t xml:space="preserve"> </w:t>
      </w:r>
      <w:r w:rsidR="00CD4215">
        <w:rPr>
          <w:lang w:val="en-GB"/>
        </w:rPr>
        <w:t>according to the modified model, results</w:t>
      </w:r>
      <w:r w:rsidRPr="00EF44E6">
        <w:rPr>
          <w:lang w:val="en-GB"/>
        </w:rPr>
        <w:t xml:space="preserve"> three orders of magnitude lower;</w:t>
      </w:r>
    </w:p>
    <w:p w14:paraId="09DD1E06" w14:textId="1AE27636" w:rsidR="00E90DCA" w:rsidRDefault="00E90DCA" w:rsidP="00E90DCA">
      <w:pPr>
        <w:pStyle w:val="CETBodytext"/>
        <w:rPr>
          <w:lang w:val="en-GB"/>
        </w:rPr>
      </w:pPr>
      <w:r>
        <w:rPr>
          <w:lang w:val="en-GB"/>
        </w:rPr>
        <w:t>•</w:t>
      </w:r>
      <w:r>
        <w:rPr>
          <w:lang w:val="en-GB"/>
        </w:rPr>
        <w:tab/>
        <w:t xml:space="preserve"> full-bore case:</w:t>
      </w:r>
      <w:r w:rsidRPr="00EF44E6">
        <w:rPr>
          <w:lang w:val="en-GB"/>
        </w:rPr>
        <w:t xml:space="preserve"> considering the sum for all the jet fire cases in the new </w:t>
      </w:r>
      <w:r>
        <w:rPr>
          <w:lang w:val="en-GB"/>
        </w:rPr>
        <w:t>P</w:t>
      </w:r>
      <w:r w:rsidRPr="00EF44E6">
        <w:rPr>
          <w:lang w:val="en-GB"/>
        </w:rPr>
        <w:t xml:space="preserve">ETA, jet fire frequency is of the same order of magnitude of the IP-UKOOA ETA. With the new </w:t>
      </w:r>
      <w:r>
        <w:rPr>
          <w:lang w:val="en-GB"/>
        </w:rPr>
        <w:t>P</w:t>
      </w:r>
      <w:r w:rsidRPr="00EF44E6">
        <w:rPr>
          <w:lang w:val="en-GB"/>
        </w:rPr>
        <w:t xml:space="preserve">ETA the obstructed jet fires </w:t>
      </w:r>
      <w:r w:rsidR="0006633B">
        <w:rPr>
          <w:lang w:val="en-GB"/>
        </w:rPr>
        <w:t>implies similar severity.</w:t>
      </w:r>
      <w:r w:rsidRPr="00EF44E6">
        <w:rPr>
          <w:lang w:val="en-GB"/>
        </w:rPr>
        <w:t xml:space="preserve"> The radiation distances for unobstructed cases result to be longer at lower thermal radiation levels </w:t>
      </w:r>
      <w:r>
        <w:rPr>
          <w:lang w:val="en-GB"/>
        </w:rPr>
        <w:t xml:space="preserve">but the </w:t>
      </w:r>
      <w:r w:rsidR="00BF1136">
        <w:rPr>
          <w:lang w:val="en-GB"/>
        </w:rPr>
        <w:t>threshold</w:t>
      </w:r>
      <w:r w:rsidR="00186C33">
        <w:rPr>
          <w:lang w:val="en-GB"/>
        </w:rPr>
        <w:t xml:space="preserve"> value of 37.</w:t>
      </w:r>
      <w:r>
        <w:rPr>
          <w:lang w:val="en-GB"/>
        </w:rPr>
        <w:t>5 kW</w:t>
      </w:r>
      <w:r w:rsidRPr="00EF44E6">
        <w:rPr>
          <w:lang w:val="en-GB"/>
        </w:rPr>
        <w:t>/m</w:t>
      </w:r>
      <w:r w:rsidRPr="004621A4">
        <w:rPr>
          <w:vertAlign w:val="superscript"/>
          <w:lang w:val="en-GB"/>
        </w:rPr>
        <w:t>2</w:t>
      </w:r>
      <w:r w:rsidRPr="00EF44E6">
        <w:rPr>
          <w:lang w:val="en-GB"/>
        </w:rPr>
        <w:t xml:space="preserve"> is never </w:t>
      </w:r>
      <w:r>
        <w:rPr>
          <w:lang w:val="en-GB"/>
        </w:rPr>
        <w:t>attaine</w:t>
      </w:r>
      <w:r w:rsidRPr="00EF44E6">
        <w:rPr>
          <w:lang w:val="en-GB"/>
        </w:rPr>
        <w:t>d. The radiation distances for obstructed flash fire are the same for both cases</w:t>
      </w:r>
      <w:r w:rsidR="00BF1136">
        <w:rPr>
          <w:lang w:val="en-GB"/>
        </w:rPr>
        <w:t>,</w:t>
      </w:r>
      <w:r w:rsidRPr="00EF44E6">
        <w:rPr>
          <w:lang w:val="en-GB"/>
        </w:rPr>
        <w:t xml:space="preserve"> while for the unobstructed are negligible. The event frequency for flash fires are one order of magnitude lower for the </w:t>
      </w:r>
      <w:r>
        <w:rPr>
          <w:lang w:val="en-GB"/>
        </w:rPr>
        <w:t>developed</w:t>
      </w:r>
      <w:r w:rsidRPr="00EF44E6">
        <w:rPr>
          <w:lang w:val="en-GB"/>
        </w:rPr>
        <w:t xml:space="preserve"> </w:t>
      </w:r>
      <w:r>
        <w:rPr>
          <w:lang w:val="en-GB"/>
        </w:rPr>
        <w:t>P</w:t>
      </w:r>
      <w:r w:rsidRPr="00EF44E6">
        <w:rPr>
          <w:lang w:val="en-GB"/>
        </w:rPr>
        <w:t xml:space="preserve">ETA </w:t>
      </w:r>
      <w:r>
        <w:rPr>
          <w:lang w:val="en-GB"/>
        </w:rPr>
        <w:t>when compared</w:t>
      </w:r>
      <w:r w:rsidRPr="00EF44E6">
        <w:rPr>
          <w:lang w:val="en-GB"/>
        </w:rPr>
        <w:t xml:space="preserve"> to the IP-UKOOA one</w:t>
      </w:r>
      <w:r>
        <w:rPr>
          <w:lang w:val="en-GB"/>
        </w:rPr>
        <w:t>.</w:t>
      </w:r>
    </w:p>
    <w:p w14:paraId="7FD67F65" w14:textId="36E462A1" w:rsidR="00E90DCA" w:rsidRPr="00B57B36" w:rsidRDefault="00E90DCA" w:rsidP="00E90DCA">
      <w:pPr>
        <w:pStyle w:val="CETTabletitle"/>
      </w:pPr>
      <w:r>
        <w:t xml:space="preserve">Table </w:t>
      </w:r>
      <w:r w:rsidR="00CA7A61">
        <w:t>3</w:t>
      </w:r>
      <w:r w:rsidRPr="00B57B36">
        <w:t xml:space="preserve">: </w:t>
      </w:r>
      <w:r w:rsidRPr="000776DD">
        <w:t>Outcomes values obtained with new ETA for the buried Natural Gas transport pipeline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5"/>
        <w:gridCol w:w="1107"/>
        <w:gridCol w:w="1102"/>
        <w:gridCol w:w="1102"/>
        <w:gridCol w:w="1102"/>
        <w:gridCol w:w="1102"/>
        <w:gridCol w:w="1102"/>
        <w:gridCol w:w="1075"/>
      </w:tblGrid>
      <w:tr w:rsidR="00E90DCA" w:rsidRPr="00B57B36" w14:paraId="493AA724" w14:textId="77777777" w:rsidTr="00CC4D89">
        <w:tc>
          <w:tcPr>
            <w:tcW w:w="1095" w:type="dxa"/>
            <w:tcBorders>
              <w:top w:val="single" w:sz="12" w:space="0" w:color="008000"/>
              <w:bottom w:val="single" w:sz="8" w:space="0" w:color="008000"/>
            </w:tcBorders>
            <w:shd w:val="clear" w:color="auto" w:fill="FFFFFF"/>
          </w:tcPr>
          <w:p w14:paraId="62E24418" w14:textId="77777777" w:rsidR="00E90DCA" w:rsidRPr="00B57B36" w:rsidRDefault="00E90DCA" w:rsidP="00BA32BE">
            <w:pPr>
              <w:pStyle w:val="CETBodytext"/>
              <w:rPr>
                <w:lang w:val="en-GB"/>
              </w:rPr>
            </w:pPr>
            <w:r w:rsidRPr="00EF44E6">
              <w:t>Hole size</w:t>
            </w:r>
          </w:p>
        </w:tc>
        <w:tc>
          <w:tcPr>
            <w:tcW w:w="1107" w:type="dxa"/>
            <w:tcBorders>
              <w:top w:val="single" w:sz="12" w:space="0" w:color="008000"/>
              <w:bottom w:val="single" w:sz="8" w:space="0" w:color="008000"/>
            </w:tcBorders>
            <w:shd w:val="clear" w:color="auto" w:fill="FFFFFF"/>
          </w:tcPr>
          <w:p w14:paraId="1D5B370B" w14:textId="77777777" w:rsidR="00E90DCA" w:rsidRDefault="00E90DCA" w:rsidP="00BA32BE">
            <w:pPr>
              <w:pStyle w:val="CETBodytext"/>
            </w:pPr>
            <w:r>
              <w:t xml:space="preserve">Fireball </w:t>
            </w:r>
          </w:p>
          <w:p w14:paraId="4F5B712B" w14:textId="77777777" w:rsidR="00E90DCA" w:rsidRPr="00B57B36" w:rsidRDefault="00E90DCA" w:rsidP="00BA32BE">
            <w:pPr>
              <w:pStyle w:val="CETBodytext"/>
              <w:rPr>
                <w:lang w:val="en-GB"/>
              </w:rPr>
            </w:pPr>
            <w:r>
              <w:t xml:space="preserve">and </w:t>
            </w:r>
            <w:r w:rsidRPr="00EF44E6">
              <w:t xml:space="preserve">  </w:t>
            </w:r>
            <w:r>
              <w:t>JF</w:t>
            </w:r>
            <w:r w:rsidRPr="00EF44E6">
              <w:t xml:space="preserve"> 1</w:t>
            </w:r>
          </w:p>
        </w:tc>
        <w:tc>
          <w:tcPr>
            <w:tcW w:w="1102" w:type="dxa"/>
            <w:tcBorders>
              <w:top w:val="single" w:sz="12" w:space="0" w:color="008000"/>
              <w:bottom w:val="single" w:sz="8" w:space="0" w:color="008000"/>
            </w:tcBorders>
            <w:shd w:val="clear" w:color="auto" w:fill="FFFFFF"/>
          </w:tcPr>
          <w:p w14:paraId="0211661A" w14:textId="77777777" w:rsidR="00E90DCA" w:rsidRPr="00B57B36" w:rsidRDefault="00E90DCA" w:rsidP="00BA32BE">
            <w:pPr>
              <w:pStyle w:val="CETBodytext"/>
              <w:rPr>
                <w:lang w:val="en-GB"/>
              </w:rPr>
            </w:pPr>
            <w:r>
              <w:t xml:space="preserve">    </w:t>
            </w:r>
            <w:r w:rsidRPr="00EF44E6">
              <w:t>J</w:t>
            </w:r>
            <w:r>
              <w:t>F</w:t>
            </w:r>
            <w:r w:rsidRPr="00EF44E6">
              <w:t xml:space="preserve"> 2</w:t>
            </w:r>
          </w:p>
        </w:tc>
        <w:tc>
          <w:tcPr>
            <w:tcW w:w="1102" w:type="dxa"/>
            <w:tcBorders>
              <w:top w:val="single" w:sz="12" w:space="0" w:color="008000"/>
              <w:bottom w:val="single" w:sz="8" w:space="0" w:color="008000"/>
            </w:tcBorders>
            <w:shd w:val="clear" w:color="auto" w:fill="FFFFFF"/>
          </w:tcPr>
          <w:p w14:paraId="7086A100" w14:textId="77777777" w:rsidR="00E90DCA" w:rsidRDefault="00E90DCA" w:rsidP="00BA32BE">
            <w:pPr>
              <w:pStyle w:val="CETBodytext"/>
              <w:ind w:right="-1"/>
            </w:pPr>
            <w:r w:rsidRPr="00EF44E6">
              <w:t>F</w:t>
            </w:r>
            <w:r>
              <w:t>F and</w:t>
            </w:r>
            <w:r w:rsidRPr="00EF44E6">
              <w:t xml:space="preserve"> </w:t>
            </w:r>
          </w:p>
          <w:p w14:paraId="77DB679F" w14:textId="77777777" w:rsidR="00E90DCA" w:rsidRPr="00B57B36" w:rsidRDefault="00E90DCA" w:rsidP="00BA32BE">
            <w:pPr>
              <w:pStyle w:val="CETBodytext"/>
              <w:ind w:right="-1"/>
              <w:rPr>
                <w:rFonts w:cs="Arial"/>
                <w:szCs w:val="18"/>
                <w:lang w:val="en-GB"/>
              </w:rPr>
            </w:pPr>
            <w:r>
              <w:t>JF</w:t>
            </w:r>
            <w:r w:rsidRPr="00EF44E6">
              <w:t xml:space="preserve"> 3</w:t>
            </w:r>
          </w:p>
        </w:tc>
        <w:tc>
          <w:tcPr>
            <w:tcW w:w="1102" w:type="dxa"/>
            <w:tcBorders>
              <w:top w:val="single" w:sz="12" w:space="0" w:color="008000"/>
              <w:bottom w:val="single" w:sz="8" w:space="0" w:color="008000"/>
            </w:tcBorders>
            <w:shd w:val="clear" w:color="auto" w:fill="FFFFFF"/>
          </w:tcPr>
          <w:p w14:paraId="372341D0" w14:textId="77777777" w:rsidR="00E90DCA" w:rsidRDefault="00E90DCA" w:rsidP="00BA32BE">
            <w:pPr>
              <w:pStyle w:val="CETBodytext"/>
              <w:ind w:right="-1"/>
            </w:pPr>
            <w:r>
              <w:t>T</w:t>
            </w:r>
            <w:r w:rsidRPr="00EF44E6">
              <w:t xml:space="preserve">F </w:t>
            </w:r>
            <w:r>
              <w:t>1 and</w:t>
            </w:r>
          </w:p>
          <w:p w14:paraId="5EA09690" w14:textId="77777777" w:rsidR="00E90DCA" w:rsidRPr="00B57B36" w:rsidRDefault="00E90DCA" w:rsidP="00BA32BE">
            <w:pPr>
              <w:pStyle w:val="CETBodytext"/>
              <w:ind w:right="-1"/>
              <w:rPr>
                <w:rFonts w:cs="Arial"/>
                <w:szCs w:val="18"/>
                <w:lang w:val="en-GB"/>
              </w:rPr>
            </w:pPr>
            <w:r w:rsidRPr="00EF44E6">
              <w:t>Fireball</w:t>
            </w:r>
          </w:p>
        </w:tc>
        <w:tc>
          <w:tcPr>
            <w:tcW w:w="1102" w:type="dxa"/>
            <w:tcBorders>
              <w:top w:val="single" w:sz="12" w:space="0" w:color="008000"/>
              <w:bottom w:val="single" w:sz="8" w:space="0" w:color="008000"/>
            </w:tcBorders>
            <w:shd w:val="clear" w:color="auto" w:fill="FFFFFF"/>
          </w:tcPr>
          <w:p w14:paraId="51BCEF86" w14:textId="77777777" w:rsidR="00E90DCA" w:rsidRPr="00B57B36" w:rsidRDefault="00E90DCA" w:rsidP="00BA32BE">
            <w:pPr>
              <w:pStyle w:val="CETBodytext"/>
              <w:ind w:right="-1"/>
              <w:rPr>
                <w:rFonts w:cs="Arial"/>
                <w:szCs w:val="18"/>
                <w:lang w:val="en-GB"/>
              </w:rPr>
            </w:pPr>
            <w:r w:rsidRPr="00EF44E6">
              <w:t>T</w:t>
            </w:r>
            <w:r>
              <w:t>F 2</w:t>
            </w:r>
          </w:p>
        </w:tc>
        <w:tc>
          <w:tcPr>
            <w:tcW w:w="1102" w:type="dxa"/>
            <w:tcBorders>
              <w:top w:val="single" w:sz="12" w:space="0" w:color="008000"/>
              <w:bottom w:val="single" w:sz="8" w:space="0" w:color="008000"/>
            </w:tcBorders>
            <w:shd w:val="clear" w:color="auto" w:fill="FFFFFF"/>
          </w:tcPr>
          <w:p w14:paraId="583DC005" w14:textId="77777777" w:rsidR="00E90DCA" w:rsidRDefault="00E90DCA" w:rsidP="00BA32BE">
            <w:pPr>
              <w:pStyle w:val="CETBodytext"/>
              <w:ind w:right="-1"/>
            </w:pPr>
            <w:r>
              <w:t>FF and</w:t>
            </w:r>
          </w:p>
          <w:p w14:paraId="53FC5F93" w14:textId="77777777" w:rsidR="00E90DCA" w:rsidRPr="00B57B36" w:rsidRDefault="00E90DCA" w:rsidP="00BA32BE">
            <w:pPr>
              <w:pStyle w:val="CETBodytext"/>
              <w:ind w:right="-1"/>
              <w:rPr>
                <w:rFonts w:cs="Arial"/>
                <w:szCs w:val="18"/>
                <w:lang w:val="en-GB"/>
              </w:rPr>
            </w:pPr>
            <w:r>
              <w:t>TF</w:t>
            </w:r>
            <w:r w:rsidRPr="00EF44E6">
              <w:t xml:space="preserve"> 3</w:t>
            </w:r>
          </w:p>
        </w:tc>
        <w:tc>
          <w:tcPr>
            <w:tcW w:w="1075" w:type="dxa"/>
            <w:tcBorders>
              <w:top w:val="single" w:sz="12" w:space="0" w:color="008000"/>
              <w:bottom w:val="single" w:sz="8" w:space="0" w:color="008000"/>
            </w:tcBorders>
            <w:shd w:val="clear" w:color="auto" w:fill="FFFFFF"/>
          </w:tcPr>
          <w:p w14:paraId="13EB697D" w14:textId="77777777" w:rsidR="00E90DCA" w:rsidRPr="00B57B36" w:rsidRDefault="00E90DCA" w:rsidP="00BA32BE">
            <w:pPr>
              <w:pStyle w:val="CETBodytext"/>
              <w:ind w:right="-1"/>
              <w:rPr>
                <w:rFonts w:cs="Arial"/>
                <w:szCs w:val="18"/>
                <w:lang w:val="en-GB"/>
              </w:rPr>
            </w:pPr>
            <w:r w:rsidRPr="00EF44E6">
              <w:t>Dispersion</w:t>
            </w:r>
          </w:p>
        </w:tc>
      </w:tr>
      <w:tr w:rsidR="00E90DCA" w:rsidRPr="00B57B36" w14:paraId="0AA310FF" w14:textId="77777777" w:rsidTr="00CC4D89">
        <w:tc>
          <w:tcPr>
            <w:tcW w:w="1095" w:type="dxa"/>
            <w:tcBorders>
              <w:top w:val="single" w:sz="8" w:space="0" w:color="008000"/>
            </w:tcBorders>
          </w:tcPr>
          <w:p w14:paraId="6A2AFBE6" w14:textId="77777777" w:rsidR="00E90DCA" w:rsidRPr="00B57B36" w:rsidRDefault="00E90DCA" w:rsidP="00BA32BE">
            <w:pPr>
              <w:pStyle w:val="CETBodytext"/>
              <w:rPr>
                <w:lang w:val="en-GB"/>
              </w:rPr>
            </w:pPr>
            <w:r w:rsidRPr="00EF44E6">
              <w:t>¼”</w:t>
            </w:r>
          </w:p>
        </w:tc>
        <w:tc>
          <w:tcPr>
            <w:tcW w:w="1107" w:type="dxa"/>
            <w:tcBorders>
              <w:top w:val="single" w:sz="8" w:space="0" w:color="008000"/>
            </w:tcBorders>
          </w:tcPr>
          <w:p w14:paraId="0E0E8F02" w14:textId="1FE52AE3" w:rsidR="00E90DCA" w:rsidRPr="00B57B36" w:rsidRDefault="00186C33" w:rsidP="00BA32BE">
            <w:pPr>
              <w:pStyle w:val="CETBodytext"/>
              <w:rPr>
                <w:lang w:val="en-GB"/>
              </w:rPr>
            </w:pPr>
            <w:r>
              <w:t>8.</w:t>
            </w:r>
            <w:r w:rsidR="00E90DCA" w:rsidRPr="00EF44E6">
              <w:t>9E-13</w:t>
            </w:r>
          </w:p>
        </w:tc>
        <w:tc>
          <w:tcPr>
            <w:tcW w:w="1102" w:type="dxa"/>
            <w:tcBorders>
              <w:top w:val="single" w:sz="8" w:space="0" w:color="008000"/>
            </w:tcBorders>
          </w:tcPr>
          <w:p w14:paraId="5F90FB25" w14:textId="20723B98" w:rsidR="00E90DCA" w:rsidRPr="00B57B36" w:rsidRDefault="00186C33" w:rsidP="00BA32BE">
            <w:pPr>
              <w:pStyle w:val="CETBodytext"/>
              <w:rPr>
                <w:lang w:val="en-GB"/>
              </w:rPr>
            </w:pPr>
            <w:r>
              <w:t>1.</w:t>
            </w:r>
            <w:r w:rsidR="00E90DCA" w:rsidRPr="00EF44E6">
              <w:t>3E-08</w:t>
            </w:r>
          </w:p>
        </w:tc>
        <w:tc>
          <w:tcPr>
            <w:tcW w:w="1102" w:type="dxa"/>
            <w:tcBorders>
              <w:top w:val="single" w:sz="8" w:space="0" w:color="008000"/>
            </w:tcBorders>
          </w:tcPr>
          <w:p w14:paraId="57FF95DA" w14:textId="38A7C5FA" w:rsidR="00E90DCA" w:rsidRPr="00B57B36" w:rsidRDefault="00186C33" w:rsidP="00BA32BE">
            <w:pPr>
              <w:pStyle w:val="CETBodytext"/>
              <w:ind w:right="-1"/>
              <w:rPr>
                <w:rFonts w:cs="Arial"/>
                <w:szCs w:val="18"/>
                <w:lang w:val="en-GB"/>
              </w:rPr>
            </w:pPr>
            <w:r>
              <w:t>1.</w:t>
            </w:r>
            <w:r w:rsidR="00E90DCA" w:rsidRPr="00EF44E6">
              <w:t>3E-11</w:t>
            </w:r>
          </w:p>
        </w:tc>
        <w:tc>
          <w:tcPr>
            <w:tcW w:w="1102" w:type="dxa"/>
            <w:tcBorders>
              <w:top w:val="single" w:sz="8" w:space="0" w:color="008000"/>
            </w:tcBorders>
          </w:tcPr>
          <w:p w14:paraId="0324BD1E" w14:textId="1496ACDA" w:rsidR="00E90DCA" w:rsidRPr="00B57B36" w:rsidRDefault="00186C33" w:rsidP="00BA32BE">
            <w:pPr>
              <w:pStyle w:val="CETBodytext"/>
              <w:ind w:right="-1"/>
              <w:rPr>
                <w:rFonts w:cs="Arial"/>
                <w:szCs w:val="18"/>
                <w:lang w:val="en-GB"/>
              </w:rPr>
            </w:pPr>
            <w:r>
              <w:t>2.</w:t>
            </w:r>
            <w:r w:rsidR="00E90DCA" w:rsidRPr="00EF44E6">
              <w:t>7E-12</w:t>
            </w:r>
          </w:p>
        </w:tc>
        <w:tc>
          <w:tcPr>
            <w:tcW w:w="1102" w:type="dxa"/>
            <w:tcBorders>
              <w:top w:val="single" w:sz="8" w:space="0" w:color="008000"/>
            </w:tcBorders>
          </w:tcPr>
          <w:p w14:paraId="3377D11C" w14:textId="68C4CB2F" w:rsidR="00E90DCA" w:rsidRPr="00B57B36" w:rsidRDefault="00186C33" w:rsidP="00BA32BE">
            <w:pPr>
              <w:pStyle w:val="CETBodytext"/>
              <w:ind w:right="-1"/>
              <w:rPr>
                <w:rFonts w:cs="Arial"/>
                <w:szCs w:val="18"/>
                <w:lang w:val="en-GB"/>
              </w:rPr>
            </w:pPr>
            <w:r>
              <w:t>3.</w:t>
            </w:r>
            <w:r w:rsidR="00E90DCA" w:rsidRPr="00EF44E6">
              <w:t>9E-08</w:t>
            </w:r>
          </w:p>
        </w:tc>
        <w:tc>
          <w:tcPr>
            <w:tcW w:w="1102" w:type="dxa"/>
            <w:tcBorders>
              <w:top w:val="single" w:sz="8" w:space="0" w:color="008000"/>
            </w:tcBorders>
          </w:tcPr>
          <w:p w14:paraId="169DF545" w14:textId="585EE1D5" w:rsidR="00E90DCA" w:rsidRPr="00B57B36" w:rsidRDefault="00186C33" w:rsidP="00BA32BE">
            <w:pPr>
              <w:pStyle w:val="CETBodytext"/>
              <w:ind w:right="-1"/>
              <w:rPr>
                <w:rFonts w:cs="Arial"/>
                <w:szCs w:val="18"/>
                <w:lang w:val="en-GB"/>
              </w:rPr>
            </w:pPr>
            <w:r>
              <w:t>3.</w:t>
            </w:r>
            <w:r w:rsidR="00E90DCA" w:rsidRPr="00EF44E6">
              <w:t>9E-11</w:t>
            </w:r>
          </w:p>
        </w:tc>
        <w:tc>
          <w:tcPr>
            <w:tcW w:w="1075" w:type="dxa"/>
            <w:tcBorders>
              <w:top w:val="single" w:sz="8" w:space="0" w:color="008000"/>
            </w:tcBorders>
          </w:tcPr>
          <w:p w14:paraId="44D7173B" w14:textId="4EF036C1" w:rsidR="00E90DCA" w:rsidRPr="00EF44E6" w:rsidRDefault="00186C33" w:rsidP="00BA32BE">
            <w:pPr>
              <w:pStyle w:val="CETBodytext"/>
              <w:ind w:right="-1"/>
            </w:pPr>
            <w:r>
              <w:t>4.</w:t>
            </w:r>
            <w:r w:rsidR="00E90DCA" w:rsidRPr="00EF44E6">
              <w:t>37E-05</w:t>
            </w:r>
          </w:p>
        </w:tc>
      </w:tr>
      <w:tr w:rsidR="00E90DCA" w:rsidRPr="00B57B36" w14:paraId="539E34CE" w14:textId="77777777" w:rsidTr="00BA32BE">
        <w:tc>
          <w:tcPr>
            <w:tcW w:w="1095" w:type="dxa"/>
          </w:tcPr>
          <w:p w14:paraId="2CCFC2F5" w14:textId="77777777" w:rsidR="00E90DCA" w:rsidRPr="00B57B36" w:rsidRDefault="00E90DCA" w:rsidP="00BA32BE">
            <w:pPr>
              <w:pStyle w:val="CETBodytext"/>
              <w:ind w:right="-1"/>
              <w:rPr>
                <w:rFonts w:cs="Arial"/>
                <w:szCs w:val="18"/>
                <w:lang w:val="en-GB"/>
              </w:rPr>
            </w:pPr>
            <w:r w:rsidRPr="00EF44E6">
              <w:t>4”</w:t>
            </w:r>
          </w:p>
        </w:tc>
        <w:tc>
          <w:tcPr>
            <w:tcW w:w="1107" w:type="dxa"/>
          </w:tcPr>
          <w:p w14:paraId="3976ECF3" w14:textId="31EAA0CA" w:rsidR="00E90DCA" w:rsidRPr="00B57B36" w:rsidRDefault="00186C33" w:rsidP="00BA32BE">
            <w:pPr>
              <w:pStyle w:val="CETBodytext"/>
              <w:ind w:right="-1"/>
              <w:rPr>
                <w:rFonts w:cs="Arial"/>
                <w:szCs w:val="18"/>
                <w:lang w:val="en-GB"/>
              </w:rPr>
            </w:pPr>
            <w:r>
              <w:t>1.</w:t>
            </w:r>
            <w:r w:rsidR="00E90DCA" w:rsidRPr="00EF44E6">
              <w:t>1E-10</w:t>
            </w:r>
          </w:p>
        </w:tc>
        <w:tc>
          <w:tcPr>
            <w:tcW w:w="1102" w:type="dxa"/>
          </w:tcPr>
          <w:p w14:paraId="226CE5BE" w14:textId="73392465" w:rsidR="00E90DCA" w:rsidRPr="00B57B36" w:rsidRDefault="00186C33" w:rsidP="00BA32BE">
            <w:pPr>
              <w:pStyle w:val="CETBodytext"/>
              <w:ind w:right="-1"/>
              <w:rPr>
                <w:rFonts w:cs="Arial"/>
                <w:szCs w:val="18"/>
                <w:lang w:val="en-GB"/>
              </w:rPr>
            </w:pPr>
            <w:r>
              <w:t>2.</w:t>
            </w:r>
            <w:r w:rsidR="00E90DCA" w:rsidRPr="00EF44E6">
              <w:t>3E-07</w:t>
            </w:r>
          </w:p>
        </w:tc>
        <w:tc>
          <w:tcPr>
            <w:tcW w:w="1102" w:type="dxa"/>
          </w:tcPr>
          <w:p w14:paraId="46B67E18" w14:textId="41CD5808" w:rsidR="00E90DCA" w:rsidRPr="00B57B36" w:rsidRDefault="00186C33" w:rsidP="00BA32BE">
            <w:pPr>
              <w:pStyle w:val="CETBodytext"/>
              <w:ind w:right="-1"/>
              <w:rPr>
                <w:rFonts w:cs="Arial"/>
                <w:szCs w:val="18"/>
                <w:lang w:val="en-GB"/>
              </w:rPr>
            </w:pPr>
            <w:r>
              <w:t>2.</w:t>
            </w:r>
            <w:r w:rsidR="00E90DCA" w:rsidRPr="00EF44E6">
              <w:t>3E-10</w:t>
            </w:r>
          </w:p>
        </w:tc>
        <w:tc>
          <w:tcPr>
            <w:tcW w:w="1102" w:type="dxa"/>
          </w:tcPr>
          <w:p w14:paraId="621030EA" w14:textId="75E6BBBA" w:rsidR="00E90DCA" w:rsidRPr="00B57B36" w:rsidRDefault="00186C33" w:rsidP="00BA32BE">
            <w:pPr>
              <w:pStyle w:val="CETBodytext"/>
              <w:ind w:right="-1"/>
              <w:rPr>
                <w:rFonts w:cs="Arial"/>
                <w:szCs w:val="18"/>
                <w:lang w:val="en-GB"/>
              </w:rPr>
            </w:pPr>
            <w:r>
              <w:t>6.</w:t>
            </w:r>
            <w:r w:rsidR="00E90DCA" w:rsidRPr="00EF44E6">
              <w:t>2E-11</w:t>
            </w:r>
          </w:p>
        </w:tc>
        <w:tc>
          <w:tcPr>
            <w:tcW w:w="1102" w:type="dxa"/>
          </w:tcPr>
          <w:p w14:paraId="223164D0" w14:textId="6F75A34E" w:rsidR="00E90DCA" w:rsidRPr="00B57B36" w:rsidRDefault="00186C33" w:rsidP="00BA32BE">
            <w:pPr>
              <w:pStyle w:val="CETBodytext"/>
              <w:ind w:right="-1"/>
              <w:rPr>
                <w:rFonts w:cs="Arial"/>
                <w:szCs w:val="18"/>
                <w:lang w:val="en-GB"/>
              </w:rPr>
            </w:pPr>
            <w:r>
              <w:t>1.</w:t>
            </w:r>
            <w:r w:rsidR="00E90DCA" w:rsidRPr="00EF44E6">
              <w:t>4E-07</w:t>
            </w:r>
          </w:p>
        </w:tc>
        <w:tc>
          <w:tcPr>
            <w:tcW w:w="1102" w:type="dxa"/>
          </w:tcPr>
          <w:p w14:paraId="5BF5574D" w14:textId="2116835F" w:rsidR="00E90DCA" w:rsidRPr="00B57B36" w:rsidRDefault="00186C33" w:rsidP="00BA32BE">
            <w:pPr>
              <w:pStyle w:val="CETBodytext"/>
              <w:ind w:right="-1"/>
              <w:rPr>
                <w:rFonts w:cs="Arial"/>
                <w:szCs w:val="18"/>
                <w:lang w:val="en-GB"/>
              </w:rPr>
            </w:pPr>
            <w:r>
              <w:t>1.</w:t>
            </w:r>
            <w:r w:rsidR="00E90DCA" w:rsidRPr="00EF44E6">
              <w:t>4E-10</w:t>
            </w:r>
          </w:p>
        </w:tc>
        <w:tc>
          <w:tcPr>
            <w:tcW w:w="1075" w:type="dxa"/>
          </w:tcPr>
          <w:p w14:paraId="6E2319B5" w14:textId="7F02DC6B" w:rsidR="00E90DCA" w:rsidRPr="00EF44E6" w:rsidRDefault="00186C33" w:rsidP="00BA32BE">
            <w:pPr>
              <w:pStyle w:val="CETBodytext"/>
              <w:ind w:right="-1"/>
            </w:pPr>
            <w:r>
              <w:t>4.</w:t>
            </w:r>
            <w:r w:rsidR="00E90DCA" w:rsidRPr="00EF44E6">
              <w:t>64E-05</w:t>
            </w:r>
          </w:p>
        </w:tc>
      </w:tr>
      <w:tr w:rsidR="00E90DCA" w:rsidRPr="00B57B36" w14:paraId="4DBED506" w14:textId="77777777" w:rsidTr="00BA32BE">
        <w:tc>
          <w:tcPr>
            <w:tcW w:w="1095" w:type="dxa"/>
          </w:tcPr>
          <w:p w14:paraId="775CAD02" w14:textId="77777777" w:rsidR="00E90DCA" w:rsidRPr="00B57B36" w:rsidRDefault="00E90DCA" w:rsidP="00BA32BE">
            <w:pPr>
              <w:pStyle w:val="CETBodytext"/>
              <w:ind w:right="-1"/>
              <w:rPr>
                <w:rFonts w:cs="Arial"/>
                <w:szCs w:val="18"/>
                <w:lang w:val="en-GB"/>
              </w:rPr>
            </w:pPr>
            <w:r>
              <w:t>Full bore</w:t>
            </w:r>
          </w:p>
        </w:tc>
        <w:tc>
          <w:tcPr>
            <w:tcW w:w="1107" w:type="dxa"/>
          </w:tcPr>
          <w:p w14:paraId="39660E54" w14:textId="353355E9" w:rsidR="00E90DCA" w:rsidRPr="00B57B36" w:rsidRDefault="00186C33" w:rsidP="00BA32BE">
            <w:pPr>
              <w:pStyle w:val="CETBodytext"/>
              <w:ind w:right="-1"/>
              <w:rPr>
                <w:rFonts w:cs="Arial"/>
                <w:szCs w:val="18"/>
                <w:lang w:val="en-GB"/>
              </w:rPr>
            </w:pPr>
            <w:r>
              <w:t>7.</w:t>
            </w:r>
            <w:r w:rsidR="00E90DCA" w:rsidRPr="00EF44E6">
              <w:t>04E-07</w:t>
            </w:r>
          </w:p>
        </w:tc>
        <w:tc>
          <w:tcPr>
            <w:tcW w:w="1102" w:type="dxa"/>
          </w:tcPr>
          <w:p w14:paraId="1B4075DF" w14:textId="70F3EE73" w:rsidR="00E90DCA" w:rsidRPr="00B57B36" w:rsidRDefault="00186C33" w:rsidP="00BA32BE">
            <w:pPr>
              <w:pStyle w:val="CETBodytext"/>
              <w:ind w:right="-1"/>
              <w:rPr>
                <w:rFonts w:cs="Arial"/>
                <w:szCs w:val="18"/>
                <w:lang w:val="en-GB"/>
              </w:rPr>
            </w:pPr>
            <w:r>
              <w:t>9.</w:t>
            </w:r>
            <w:r w:rsidR="00E90DCA" w:rsidRPr="00EF44E6">
              <w:t>99E-06</w:t>
            </w:r>
          </w:p>
        </w:tc>
        <w:tc>
          <w:tcPr>
            <w:tcW w:w="1102" w:type="dxa"/>
          </w:tcPr>
          <w:p w14:paraId="12F6BF2F" w14:textId="2DF32F34" w:rsidR="00E90DCA" w:rsidRPr="00B57B36" w:rsidRDefault="00186C33" w:rsidP="00BA32BE">
            <w:pPr>
              <w:pStyle w:val="CETBodytext"/>
              <w:ind w:right="-1"/>
              <w:rPr>
                <w:rFonts w:cs="Arial"/>
                <w:szCs w:val="18"/>
                <w:lang w:val="en-GB"/>
              </w:rPr>
            </w:pPr>
            <w:r>
              <w:t>1.</w:t>
            </w:r>
            <w:r w:rsidR="00E90DCA" w:rsidRPr="00EF44E6">
              <w:t>05E-06</w:t>
            </w:r>
          </w:p>
        </w:tc>
        <w:tc>
          <w:tcPr>
            <w:tcW w:w="1102" w:type="dxa"/>
          </w:tcPr>
          <w:p w14:paraId="1F113961" w14:textId="349A585A" w:rsidR="00E90DCA" w:rsidRPr="00B57B36" w:rsidRDefault="00186C33" w:rsidP="00BA32BE">
            <w:pPr>
              <w:pStyle w:val="CETBodytext"/>
              <w:ind w:right="-1"/>
              <w:rPr>
                <w:rFonts w:cs="Arial"/>
                <w:szCs w:val="18"/>
                <w:lang w:val="en-GB"/>
              </w:rPr>
            </w:pPr>
            <w:r>
              <w:t>4.</w:t>
            </w:r>
            <w:r w:rsidR="00E90DCA" w:rsidRPr="00EF44E6">
              <w:t>13E-07</w:t>
            </w:r>
          </w:p>
        </w:tc>
        <w:tc>
          <w:tcPr>
            <w:tcW w:w="1102" w:type="dxa"/>
          </w:tcPr>
          <w:p w14:paraId="72D306C4" w14:textId="469E5D91" w:rsidR="00E90DCA" w:rsidRPr="00B57B36" w:rsidRDefault="00186C33" w:rsidP="00BA32BE">
            <w:pPr>
              <w:pStyle w:val="CETBodytext"/>
              <w:ind w:right="-1"/>
              <w:rPr>
                <w:rFonts w:cs="Arial"/>
                <w:szCs w:val="18"/>
                <w:lang w:val="en-GB"/>
              </w:rPr>
            </w:pPr>
            <w:r>
              <w:t>5.</w:t>
            </w:r>
            <w:r w:rsidR="00E90DCA" w:rsidRPr="00EF44E6">
              <w:t>87E-06</w:t>
            </w:r>
          </w:p>
        </w:tc>
        <w:tc>
          <w:tcPr>
            <w:tcW w:w="1102" w:type="dxa"/>
          </w:tcPr>
          <w:p w14:paraId="24B786D0" w14:textId="09675BFC" w:rsidR="00E90DCA" w:rsidRPr="00B57B36" w:rsidRDefault="00186C33" w:rsidP="00BA32BE">
            <w:pPr>
              <w:pStyle w:val="CETBodytext"/>
              <w:ind w:right="-1"/>
              <w:rPr>
                <w:rFonts w:cs="Arial"/>
                <w:szCs w:val="18"/>
                <w:lang w:val="en-GB"/>
              </w:rPr>
            </w:pPr>
            <w:r>
              <w:t>6.</w:t>
            </w:r>
            <w:r w:rsidR="00E90DCA" w:rsidRPr="00EF44E6">
              <w:t>19E-07</w:t>
            </w:r>
          </w:p>
        </w:tc>
        <w:tc>
          <w:tcPr>
            <w:tcW w:w="1075" w:type="dxa"/>
          </w:tcPr>
          <w:p w14:paraId="2FBBABE9" w14:textId="77777777" w:rsidR="00E90DCA" w:rsidRPr="00EF44E6" w:rsidRDefault="00E90DCA" w:rsidP="00BA32BE">
            <w:pPr>
              <w:pStyle w:val="CETBodytext"/>
              <w:ind w:right="-1"/>
            </w:pPr>
            <w:r w:rsidRPr="00EF44E6">
              <w:t>0</w:t>
            </w:r>
          </w:p>
        </w:tc>
      </w:tr>
    </w:tbl>
    <w:p w14:paraId="09DB7F75" w14:textId="17698460" w:rsidR="00EF44E6" w:rsidRPr="00B57B36" w:rsidRDefault="00E90DCA" w:rsidP="00EF44E6">
      <w:pPr>
        <w:pStyle w:val="CETHeading1"/>
        <w:rPr>
          <w:lang w:val="en-GB"/>
        </w:rPr>
      </w:pPr>
      <w:r>
        <w:rPr>
          <w:lang w:val="en-GB"/>
        </w:rPr>
        <w:t>C</w:t>
      </w:r>
      <w:r w:rsidR="00EF44E6">
        <w:rPr>
          <w:lang w:val="en-GB"/>
        </w:rPr>
        <w:t>onclusions</w:t>
      </w:r>
    </w:p>
    <w:p w14:paraId="6D29220B" w14:textId="1231771E" w:rsidR="00EF44E6" w:rsidRDefault="00EF44E6" w:rsidP="00B55AB1">
      <w:pPr>
        <w:pStyle w:val="CETBodytext"/>
        <w:rPr>
          <w:lang w:val="en-GB"/>
        </w:rPr>
      </w:pPr>
      <w:r w:rsidRPr="00EF44E6">
        <w:rPr>
          <w:lang w:val="en-GB"/>
        </w:rPr>
        <w:t xml:space="preserve">The </w:t>
      </w:r>
      <w:r w:rsidR="00D053E5">
        <w:rPr>
          <w:lang w:val="en-GB"/>
        </w:rPr>
        <w:t>focus of</w:t>
      </w:r>
      <w:r w:rsidRPr="00EF44E6">
        <w:rPr>
          <w:lang w:val="en-GB"/>
        </w:rPr>
        <w:t xml:space="preserve"> this paper </w:t>
      </w:r>
      <w:r w:rsidR="00D053E5">
        <w:rPr>
          <w:lang w:val="en-GB"/>
        </w:rPr>
        <w:t xml:space="preserve">is a critical discussion on pipeline </w:t>
      </w:r>
      <w:r w:rsidR="000C5A7A">
        <w:rPr>
          <w:lang w:val="en-GB"/>
        </w:rPr>
        <w:t>ET</w:t>
      </w:r>
      <w:r w:rsidR="00FB4855">
        <w:rPr>
          <w:lang w:val="en-GB"/>
        </w:rPr>
        <w:t>A</w:t>
      </w:r>
      <w:r w:rsidR="00D053E5">
        <w:rPr>
          <w:lang w:val="en-GB"/>
        </w:rPr>
        <w:t xml:space="preserve"> accounting for a </w:t>
      </w:r>
      <w:r w:rsidR="000C5A7A">
        <w:rPr>
          <w:lang w:val="en-GB"/>
        </w:rPr>
        <w:t>comprehensive</w:t>
      </w:r>
      <w:r w:rsidR="00D053E5">
        <w:rPr>
          <w:lang w:val="en-GB"/>
        </w:rPr>
        <w:t xml:space="preserve"> description of </w:t>
      </w:r>
      <w:r w:rsidRPr="00EF44E6">
        <w:rPr>
          <w:lang w:val="en-GB"/>
        </w:rPr>
        <w:t xml:space="preserve">possible consequences from accidents on </w:t>
      </w:r>
      <w:r w:rsidR="007F5C76" w:rsidRPr="00EF44E6">
        <w:rPr>
          <w:lang w:val="en-GB"/>
        </w:rPr>
        <w:t>high-pressure</w:t>
      </w:r>
      <w:r w:rsidRPr="00EF44E6">
        <w:rPr>
          <w:lang w:val="en-GB"/>
        </w:rPr>
        <w:t xml:space="preserve"> buried Natural Gas pipelines</w:t>
      </w:r>
      <w:r w:rsidR="00D053E5">
        <w:rPr>
          <w:lang w:val="en-GB"/>
        </w:rPr>
        <w:t xml:space="preserve">. </w:t>
      </w:r>
      <w:r w:rsidR="001B1F9F" w:rsidRPr="001B1F9F">
        <w:rPr>
          <w:lang w:val="en-GB"/>
        </w:rPr>
        <w:t>The newly developed Pipeline Event Tree (PET) allows a better quantitative description of the ignition taxonomy considering on a statistical basis, immediate, delayed local and remote ignition probability.</w:t>
      </w:r>
      <w:r w:rsidR="00D053E5">
        <w:rPr>
          <w:lang w:val="en-GB"/>
        </w:rPr>
        <w:t xml:space="preserve"> </w:t>
      </w:r>
      <w:r w:rsidR="00430E75">
        <w:rPr>
          <w:lang w:val="en-GB"/>
        </w:rPr>
        <w:t>T</w:t>
      </w:r>
      <w:r w:rsidR="00B55AB1" w:rsidRPr="00B55AB1">
        <w:rPr>
          <w:lang w:val="en-GB"/>
        </w:rPr>
        <w:t xml:space="preserve">he </w:t>
      </w:r>
      <w:r w:rsidR="00430E75">
        <w:rPr>
          <w:lang w:val="en-GB"/>
        </w:rPr>
        <w:t>framework</w:t>
      </w:r>
      <w:r w:rsidR="00B55AB1" w:rsidRPr="00B55AB1">
        <w:rPr>
          <w:lang w:val="en-GB"/>
        </w:rPr>
        <w:t>,</w:t>
      </w:r>
      <w:r w:rsidR="00430E75" w:rsidRPr="00430E75">
        <w:rPr>
          <w:lang w:val="en-GB"/>
        </w:rPr>
        <w:t xml:space="preserve"> </w:t>
      </w:r>
      <w:r w:rsidR="00430E75">
        <w:rPr>
          <w:lang w:val="en-GB"/>
        </w:rPr>
        <w:t>allowing</w:t>
      </w:r>
      <w:r w:rsidR="00430E75" w:rsidRPr="00EF44E6">
        <w:rPr>
          <w:lang w:val="en-GB"/>
        </w:rPr>
        <w:t xml:space="preserve"> to </w:t>
      </w:r>
      <w:r w:rsidR="00430E75">
        <w:rPr>
          <w:lang w:val="en-GB"/>
        </w:rPr>
        <w:t xml:space="preserve">quantitatively assessing </w:t>
      </w:r>
      <w:r w:rsidR="00430E75" w:rsidRPr="00EF44E6">
        <w:rPr>
          <w:lang w:val="en-GB"/>
        </w:rPr>
        <w:t>the distinction between delayed local and remote ignition probability</w:t>
      </w:r>
      <w:r w:rsidR="00624496">
        <w:rPr>
          <w:lang w:val="en-GB"/>
        </w:rPr>
        <w:t>,</w:t>
      </w:r>
      <w:r w:rsidR="00B55AB1" w:rsidRPr="00B55AB1">
        <w:rPr>
          <w:lang w:val="en-GB"/>
        </w:rPr>
        <w:t xml:space="preserve"> </w:t>
      </w:r>
      <w:r w:rsidR="00430E75">
        <w:rPr>
          <w:lang w:val="en-GB"/>
        </w:rPr>
        <w:t xml:space="preserve">can be used as an effective tool for pipeline RA, </w:t>
      </w:r>
      <w:r w:rsidR="00B55AB1" w:rsidRPr="00B55AB1">
        <w:rPr>
          <w:lang w:val="en-GB"/>
        </w:rPr>
        <w:t>using the predicted results confidently for practical applications</w:t>
      </w:r>
      <w:r w:rsidR="00430E75">
        <w:rPr>
          <w:lang w:val="en-GB"/>
        </w:rPr>
        <w:t>.</w:t>
      </w:r>
      <w:r w:rsidRPr="00EF44E6">
        <w:rPr>
          <w:lang w:val="en-GB"/>
        </w:rPr>
        <w:t xml:space="preserve"> </w:t>
      </w:r>
    </w:p>
    <w:p w14:paraId="0D0B1956" w14:textId="77777777" w:rsidR="00363693" w:rsidRPr="00B57B36" w:rsidRDefault="00363693" w:rsidP="00363693">
      <w:pPr>
        <w:pStyle w:val="CETReference"/>
      </w:pPr>
      <w:r w:rsidRPr="00B57B36">
        <w:t>References</w:t>
      </w:r>
    </w:p>
    <w:p w14:paraId="69B2D865" w14:textId="474CE74E" w:rsidR="006F2DB1" w:rsidRDefault="006F2DB1" w:rsidP="00B1552B">
      <w:pPr>
        <w:pStyle w:val="CETReferencetext"/>
      </w:pPr>
      <w:r>
        <w:rPr>
          <w:rFonts w:eastAsiaTheme="minorHAnsi" w:cs="Arial"/>
          <w:szCs w:val="18"/>
        </w:rPr>
        <w:t>DOT Department o</w:t>
      </w:r>
      <w:r w:rsidR="00FA07BC">
        <w:rPr>
          <w:rFonts w:eastAsiaTheme="minorHAnsi" w:cs="Arial"/>
          <w:szCs w:val="18"/>
        </w:rPr>
        <w:t>f Transportation, 2010,</w:t>
      </w:r>
      <w:r w:rsidRPr="007453A2">
        <w:rPr>
          <w:rFonts w:eastAsiaTheme="minorHAnsi" w:cs="Arial"/>
          <w:szCs w:val="18"/>
        </w:rPr>
        <w:t xml:space="preserve"> Building safe communities: pipeline risk and its application to local</w:t>
      </w:r>
      <w:r>
        <w:rPr>
          <w:rFonts w:eastAsiaTheme="minorHAnsi" w:cs="Arial"/>
          <w:szCs w:val="18"/>
        </w:rPr>
        <w:t xml:space="preserve"> </w:t>
      </w:r>
      <w:r w:rsidRPr="007453A2">
        <w:rPr>
          <w:rFonts w:eastAsiaTheme="minorHAnsi" w:cs="Arial"/>
          <w:szCs w:val="18"/>
        </w:rPr>
        <w:t xml:space="preserve">development decisions, Office of </w:t>
      </w:r>
      <w:r w:rsidR="00B95586">
        <w:rPr>
          <w:rFonts w:eastAsiaTheme="minorHAnsi" w:cs="Arial"/>
          <w:szCs w:val="18"/>
        </w:rPr>
        <w:t>P</w:t>
      </w:r>
      <w:r w:rsidRPr="007453A2">
        <w:rPr>
          <w:rFonts w:eastAsiaTheme="minorHAnsi" w:cs="Arial"/>
          <w:szCs w:val="18"/>
        </w:rPr>
        <w:t xml:space="preserve">ipeline </w:t>
      </w:r>
      <w:r w:rsidR="00B95586">
        <w:rPr>
          <w:rFonts w:eastAsiaTheme="minorHAnsi" w:cs="Arial"/>
          <w:szCs w:val="18"/>
        </w:rPr>
        <w:t>S</w:t>
      </w:r>
      <w:r w:rsidRPr="007453A2">
        <w:rPr>
          <w:rFonts w:eastAsiaTheme="minorHAnsi" w:cs="Arial"/>
          <w:szCs w:val="18"/>
        </w:rPr>
        <w:t>afety, U.S.A.</w:t>
      </w:r>
    </w:p>
    <w:p w14:paraId="0D2477FB" w14:textId="77777777" w:rsidR="006F2DB1" w:rsidRDefault="006F2DB1" w:rsidP="00D9654F">
      <w:pPr>
        <w:pStyle w:val="CETReferencetext"/>
      </w:pPr>
      <w:r w:rsidRPr="007453A2">
        <w:t>EGIG, European Gas Pipeline Incident Data Group, 2014, Gas pipeline incidents: 9</w:t>
      </w:r>
      <w:r w:rsidRPr="0080358E">
        <w:rPr>
          <w:vertAlign w:val="superscript"/>
        </w:rPr>
        <w:t>th</w:t>
      </w:r>
      <w:r w:rsidRPr="007453A2">
        <w:t xml:space="preserve"> report of the European</w:t>
      </w:r>
      <w:r>
        <w:t xml:space="preserve"> </w:t>
      </w:r>
      <w:r w:rsidRPr="007453A2">
        <w:t>Gas Pipeline Incident Data Group. EGIG 14.R.0403, Groningen, NL.</w:t>
      </w:r>
    </w:p>
    <w:p w14:paraId="7B9B7A9F" w14:textId="6B6B145B" w:rsidR="006F2DB1" w:rsidRPr="007453A2" w:rsidRDefault="006F2DB1" w:rsidP="00D9654F">
      <w:pPr>
        <w:pStyle w:val="CETReferencetext"/>
      </w:pPr>
      <w:r w:rsidRPr="007453A2">
        <w:t>Hill R.T.,</w:t>
      </w:r>
      <w:r w:rsidR="00925959">
        <w:t xml:space="preserve"> 1992,</w:t>
      </w:r>
      <w:r w:rsidRPr="007453A2">
        <w:t xml:space="preserve"> </w:t>
      </w:r>
      <w:r w:rsidR="00925959">
        <w:t>Pipeline Risk Analysis,</w:t>
      </w:r>
      <w:r>
        <w:t xml:space="preserve"> IC</w:t>
      </w:r>
      <w:r w:rsidRPr="007453A2">
        <w:t>hemE Symposium Series no. 130</w:t>
      </w:r>
      <w:r w:rsidR="00F43B2C">
        <w:t>, Rugby, UK</w:t>
      </w:r>
      <w:r w:rsidRPr="007453A2">
        <w:t>.</w:t>
      </w:r>
    </w:p>
    <w:p w14:paraId="10D6A0C4" w14:textId="77777777" w:rsidR="00F43B2C" w:rsidRDefault="00F43B2C" w:rsidP="00F43B2C">
      <w:pPr>
        <w:pStyle w:val="CETReferencetext"/>
      </w:pPr>
      <w:r>
        <w:t xml:space="preserve">HSE, 2000, </w:t>
      </w:r>
      <w:r w:rsidRPr="009B52DF">
        <w:t>Report on a study of i</w:t>
      </w:r>
      <w:r>
        <w:t>nternational pipeline accidents</w:t>
      </w:r>
      <w:r w:rsidRPr="009B52DF">
        <w:t xml:space="preserve">, </w:t>
      </w:r>
      <w:r>
        <w:t xml:space="preserve">prepared by </w:t>
      </w:r>
      <w:r w:rsidRPr="009B52DF">
        <w:t>Mechphyic Scientific Consultants for the Health and Safety Executive, Contract Research Report 294/2000, Chester</w:t>
      </w:r>
      <w:r>
        <w:t xml:space="preserve">, U.K. </w:t>
      </w:r>
    </w:p>
    <w:p w14:paraId="16BC2B96" w14:textId="02A70197" w:rsidR="006F2DB1" w:rsidRDefault="006F2DB1" w:rsidP="00CA7A61">
      <w:pPr>
        <w:pStyle w:val="CETReferencetext"/>
      </w:pPr>
      <w:r w:rsidRPr="00C73164">
        <w:t>HSE,</w:t>
      </w:r>
      <w:r w:rsidR="004C2557">
        <w:t xml:space="preserve"> 2015,</w:t>
      </w:r>
      <w:r>
        <w:t xml:space="preserve"> </w:t>
      </w:r>
      <w:r w:rsidRPr="00C73164">
        <w:t>Review of the event tree structure and ignition probabilities used in HSE’s pipel</w:t>
      </w:r>
      <w:r>
        <w:t>ine risk assessment code MISHAP</w:t>
      </w:r>
      <w:r w:rsidRPr="00C73164">
        <w:t>, RR1034 Research Report, H</w:t>
      </w:r>
      <w:r>
        <w:t>ealth and Safety Laboratory</w:t>
      </w:r>
      <w:r w:rsidR="005E1AFD">
        <w:t>, U.K</w:t>
      </w:r>
      <w:r>
        <w:t>.</w:t>
      </w:r>
    </w:p>
    <w:p w14:paraId="0C857C5A" w14:textId="45AC6550" w:rsidR="006F2DB1" w:rsidRDefault="006F2DB1" w:rsidP="00E65B91">
      <w:pPr>
        <w:pStyle w:val="CETReferencetext"/>
      </w:pPr>
      <w:r>
        <w:t xml:space="preserve">IP-UKOOA Research Report, </w:t>
      </w:r>
      <w:r w:rsidRPr="009B52DF">
        <w:t>Ignition probability review, model devel</w:t>
      </w:r>
      <w:r w:rsidR="0065521B">
        <w:t>opment and look-up correlations</w:t>
      </w:r>
      <w:r w:rsidRPr="009B52DF">
        <w:t xml:space="preserve">, Energy Institute, London, </w:t>
      </w:r>
      <w:r>
        <w:t xml:space="preserve">UK, </w:t>
      </w:r>
      <w:r w:rsidRPr="009B52DF">
        <w:t>January 2006</w:t>
      </w:r>
      <w:r>
        <w:t xml:space="preserve">. </w:t>
      </w:r>
    </w:p>
    <w:p w14:paraId="17A87C17" w14:textId="3882A504" w:rsidR="0065521B" w:rsidRPr="0065521B" w:rsidRDefault="00167A79" w:rsidP="00E65B91">
      <w:pPr>
        <w:pStyle w:val="CETReferencetext"/>
      </w:pPr>
      <w:r>
        <w:t>Milazzo M.F., Vianello C., Maschio</w:t>
      </w:r>
      <w:r w:rsidR="0065521B" w:rsidRPr="0065521B">
        <w:t xml:space="preserve"> G., </w:t>
      </w:r>
      <w:r w:rsidR="0065521B">
        <w:t xml:space="preserve">2015, </w:t>
      </w:r>
      <w:r w:rsidR="0065521B" w:rsidRPr="0065521B">
        <w:t>Uncertainties in QRA: Analysis of losses of containment from piping and implications on risk prevention and mitigation</w:t>
      </w:r>
      <w:r w:rsidR="0065521B">
        <w:t xml:space="preserve">, J. Loss Prev. Proc. Ind., 36-98-107. </w:t>
      </w:r>
    </w:p>
    <w:p w14:paraId="78004469" w14:textId="77777777" w:rsidR="006F2DB1" w:rsidRDefault="006F2DB1" w:rsidP="007453A2">
      <w:pPr>
        <w:pStyle w:val="CETReferencetext"/>
      </w:pPr>
      <w:r>
        <w:t>Kletz T.A., 1977, Unconfined Vapour Cloud Explosions, AIChE Loss Prevention, 11, p. 50, New York, USA.</w:t>
      </w:r>
    </w:p>
    <w:p w14:paraId="0BB5D134" w14:textId="27D361DE" w:rsidR="00FB45F7" w:rsidRDefault="004C2557" w:rsidP="00CA7A61">
      <w:pPr>
        <w:pStyle w:val="CETReferencetext"/>
      </w:pPr>
      <w:r>
        <w:t>Otegui J. L., 2014,</w:t>
      </w:r>
      <w:r w:rsidR="006F2DB1">
        <w:t xml:space="preserve"> </w:t>
      </w:r>
      <w:r w:rsidR="006F2DB1" w:rsidRPr="009B52DF">
        <w:t xml:space="preserve">Challenges to the integrity of old pipelines buried in stable ground, </w:t>
      </w:r>
      <w:r w:rsidR="006F2DB1">
        <w:t>Engineering Failure Analysis</w:t>
      </w:r>
      <w:r w:rsidR="00FA07BC">
        <w:t>,</w:t>
      </w:r>
      <w:r w:rsidR="006F2DB1">
        <w:t xml:space="preserve"> 42 311-323. </w:t>
      </w:r>
    </w:p>
    <w:p w14:paraId="338A24C4" w14:textId="4CB5AD3E" w:rsidR="00F43B2C" w:rsidRDefault="00F43B2C" w:rsidP="00F43B2C">
      <w:pPr>
        <w:pStyle w:val="CETReference-text"/>
      </w:pPr>
      <w:r w:rsidRPr="004C2557">
        <w:rPr>
          <w:lang w:val="en-GB"/>
        </w:rPr>
        <w:t>Palazzi E., Currò F., Reverberi A., Fabiano B.</w:t>
      </w:r>
      <w:r w:rsidR="004C2557" w:rsidRPr="004C2557">
        <w:rPr>
          <w:lang w:val="en-GB"/>
        </w:rPr>
        <w:t>, 2014,</w:t>
      </w:r>
      <w:r w:rsidRPr="004C2557">
        <w:rPr>
          <w:lang w:val="en-GB"/>
        </w:rPr>
        <w:t xml:space="preserve"> </w:t>
      </w:r>
      <w:r>
        <w:t>Development of a theoretical framework for the evaluation of risk connecte</w:t>
      </w:r>
      <w:r w:rsidR="004C2557">
        <w:t>d to accidental oxygen releases,</w:t>
      </w:r>
      <w:r>
        <w:t xml:space="preserve"> Process Safety Envir. Protection 92, 357-367.</w:t>
      </w:r>
    </w:p>
    <w:p w14:paraId="3D4D676E" w14:textId="43A18852" w:rsidR="006F2DB1" w:rsidRDefault="00F43B2C" w:rsidP="00CA7A61">
      <w:pPr>
        <w:pStyle w:val="CETReferencetext"/>
      </w:pPr>
      <w:r>
        <w:t>Palazzi E., Caviglione</w:t>
      </w:r>
      <w:r w:rsidR="009A798E">
        <w:t xml:space="preserve"> C., Reverberi A.P., Fabiano</w:t>
      </w:r>
      <w:r w:rsidR="00FB45F7" w:rsidRPr="00FB45F7">
        <w:t xml:space="preserve"> B.</w:t>
      </w:r>
      <w:r w:rsidR="001F0248">
        <w:t>,</w:t>
      </w:r>
      <w:r w:rsidR="00FB45F7" w:rsidRPr="00FB45F7">
        <w:t xml:space="preserve"> 2017, A short-cut analytical model of hydrocarbon pool fire of different geometries, with enhanced view factor evaluation, Process Safety and Environmental Protection</w:t>
      </w:r>
      <w:r w:rsidR="00CD02EF">
        <w:t>,</w:t>
      </w:r>
      <w:r w:rsidR="00FB45F7" w:rsidRPr="00FB45F7">
        <w:t xml:space="preserve"> 110, 89-101.</w:t>
      </w:r>
    </w:p>
    <w:p w14:paraId="703F3EC3" w14:textId="26F780FD" w:rsidR="006F2DB1" w:rsidRPr="00AF4FD0" w:rsidRDefault="006F2DB1" w:rsidP="00D053E5">
      <w:pPr>
        <w:pStyle w:val="CETReferencetext"/>
      </w:pPr>
      <w:r w:rsidRPr="00FA07BC">
        <w:t>Pesce M., Paci P., Garrone S., Pastorino R., Fabiano B.</w:t>
      </w:r>
      <w:r w:rsidR="004C2557">
        <w:t>,</w:t>
      </w:r>
      <w:r w:rsidR="00FA07BC" w:rsidRPr="00FA07BC">
        <w:t xml:space="preserve"> 2012,</w:t>
      </w:r>
      <w:r w:rsidRPr="00FA07BC">
        <w:t xml:space="preserve"> </w:t>
      </w:r>
      <w:r>
        <w:t xml:space="preserve">Modelling </w:t>
      </w:r>
      <w:r w:rsidR="004C2557">
        <w:t>i</w:t>
      </w:r>
      <w:r>
        <w:t xml:space="preserve">gnition </w:t>
      </w:r>
      <w:r w:rsidR="004C2557">
        <w:t>probabilities in the f</w:t>
      </w:r>
      <w:r>
        <w:t xml:space="preserve">ramework of </w:t>
      </w:r>
      <w:r w:rsidR="004C2557">
        <w:t>q</w:t>
      </w:r>
      <w:r>
        <w:t xml:space="preserve">uantitative </w:t>
      </w:r>
      <w:r w:rsidR="004C2557">
        <w:t>r</w:t>
      </w:r>
      <w:r>
        <w:t xml:space="preserve">isk </w:t>
      </w:r>
      <w:r w:rsidR="004C2557">
        <w:t>a</w:t>
      </w:r>
      <w:r>
        <w:t>ssessments</w:t>
      </w:r>
      <w:r w:rsidR="004C2557">
        <w:t>,</w:t>
      </w:r>
      <w:r>
        <w:t xml:space="preserve"> </w:t>
      </w:r>
      <w:r w:rsidRPr="009369A9">
        <w:t>Ch</w:t>
      </w:r>
      <w:r>
        <w:t>emical Engineering Transactions</w:t>
      </w:r>
      <w:r w:rsidR="00CD02EF">
        <w:t>,</w:t>
      </w:r>
      <w:r>
        <w:t xml:space="preserve"> 26, 141-146.  </w:t>
      </w:r>
    </w:p>
    <w:p w14:paraId="4557AD36" w14:textId="730A5EBA" w:rsidR="006F2DB1" w:rsidRPr="00EF1E35" w:rsidRDefault="006F2DB1" w:rsidP="00EF1E35">
      <w:pPr>
        <w:tabs>
          <w:tab w:val="clear" w:pos="7100"/>
        </w:tabs>
        <w:ind w:left="284" w:hanging="284"/>
        <w:rPr>
          <w:rFonts w:cs="Arial"/>
        </w:rPr>
      </w:pPr>
      <w:r w:rsidRPr="00EF1E35">
        <w:t>Vairo T., Del Giudice T., Quagliati M., Bar</w:t>
      </w:r>
      <w:r w:rsidR="00167A79">
        <w:t xml:space="preserve">bucci A., Fabiano B., 2017, From </w:t>
      </w:r>
      <w:r w:rsidRPr="00EF1E35">
        <w:t xml:space="preserve">land- to water-use-planning: A consequence based case-study related to cruise ship risk, </w:t>
      </w:r>
      <w:r w:rsidRPr="00EF1E35">
        <w:rPr>
          <w:rFonts w:cs="Arial"/>
        </w:rPr>
        <w:t>Safety Science</w:t>
      </w:r>
      <w:r w:rsidR="00FA07BC">
        <w:rPr>
          <w:rFonts w:cs="Arial"/>
        </w:rPr>
        <w:t>,</w:t>
      </w:r>
      <w:r w:rsidRPr="00EF1E35">
        <w:rPr>
          <w:rFonts w:cs="Arial"/>
        </w:rPr>
        <w:t xml:space="preserve"> 97, 120-133.</w:t>
      </w:r>
    </w:p>
    <w:p w14:paraId="1FFFE820" w14:textId="38522D53" w:rsidR="00363693" w:rsidRDefault="009A798E" w:rsidP="00EF1E35">
      <w:pPr>
        <w:pStyle w:val="CETReference-text"/>
      </w:pPr>
      <w:r w:rsidRPr="004C2557">
        <w:rPr>
          <w:lang w:val="en-GB"/>
        </w:rPr>
        <w:t>Vairo T., Magrì S., Quagliati M., Reverberi A.P., Fabiano</w:t>
      </w:r>
      <w:r w:rsidR="006F2DB1" w:rsidRPr="004C2557">
        <w:rPr>
          <w:lang w:val="en-GB"/>
        </w:rPr>
        <w:t xml:space="preserve"> B.</w:t>
      </w:r>
      <w:r w:rsidR="004C2557" w:rsidRPr="004C2557">
        <w:rPr>
          <w:lang w:val="en-GB"/>
        </w:rPr>
        <w:t>, 2017,</w:t>
      </w:r>
      <w:r w:rsidR="006F2DB1" w:rsidRPr="004C2557">
        <w:rPr>
          <w:lang w:val="en-GB"/>
        </w:rPr>
        <w:t xml:space="preserve"> </w:t>
      </w:r>
      <w:r w:rsidR="006F2DB1">
        <w:t>An oil p</w:t>
      </w:r>
      <w:r w:rsidR="006F2DB1" w:rsidRPr="006B090B">
        <w:t xml:space="preserve">ipeline </w:t>
      </w:r>
      <w:r w:rsidR="006F2DB1">
        <w:t>c</w:t>
      </w:r>
      <w:r w:rsidR="006F2DB1" w:rsidRPr="006B090B">
        <w:t xml:space="preserve">atastrophic </w:t>
      </w:r>
      <w:r w:rsidR="006F2DB1">
        <w:t>f</w:t>
      </w:r>
      <w:r w:rsidR="006F2DB1" w:rsidRPr="006B090B">
        <w:t xml:space="preserve">ailure: </w:t>
      </w:r>
      <w:r w:rsidR="006F2DB1">
        <w:t>a</w:t>
      </w:r>
      <w:r w:rsidR="006F2DB1" w:rsidRPr="006B090B">
        <w:t xml:space="preserve">ccident </w:t>
      </w:r>
      <w:r w:rsidR="006F2DB1">
        <w:t>s</w:t>
      </w:r>
      <w:r w:rsidR="006F2DB1" w:rsidRPr="006B090B">
        <w:t xml:space="preserve">cenario </w:t>
      </w:r>
      <w:r w:rsidR="006F2DB1">
        <w:t>m</w:t>
      </w:r>
      <w:r w:rsidR="006F2DB1" w:rsidRPr="006B090B">
        <w:t>o</w:t>
      </w:r>
      <w:r w:rsidR="006F2DB1">
        <w:t>delling and emergency response d</w:t>
      </w:r>
      <w:r w:rsidR="006F2DB1" w:rsidRPr="006B090B">
        <w:t>evelopment</w:t>
      </w:r>
      <w:r w:rsidR="004C2557">
        <w:t>,</w:t>
      </w:r>
      <w:r w:rsidR="006F2DB1">
        <w:t xml:space="preserve"> </w:t>
      </w:r>
      <w:r w:rsidR="006F2DB1" w:rsidRPr="009369A9">
        <w:t>Ch</w:t>
      </w:r>
      <w:r w:rsidR="0065521B">
        <w:t>em.</w:t>
      </w:r>
      <w:r w:rsidR="006F2DB1">
        <w:t xml:space="preserve"> Engineering Transactions</w:t>
      </w:r>
      <w:r w:rsidR="00CD02EF">
        <w:t>,</w:t>
      </w:r>
      <w:r w:rsidR="006F2DB1">
        <w:t xml:space="preserve"> 57, 373-37</w:t>
      </w:r>
      <w:r w:rsidR="006F2DB1" w:rsidRPr="009369A9">
        <w:t>8</w:t>
      </w:r>
      <w:r w:rsidR="006F2DB1">
        <w:t>.</w:t>
      </w:r>
    </w:p>
    <w:sectPr w:rsidR="0036369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CF818" w14:textId="77777777" w:rsidR="000408F7" w:rsidRDefault="000408F7" w:rsidP="004F5E36">
      <w:r>
        <w:separator/>
      </w:r>
    </w:p>
  </w:endnote>
  <w:endnote w:type="continuationSeparator" w:id="0">
    <w:p w14:paraId="0E62ECB2" w14:textId="77777777" w:rsidR="000408F7" w:rsidRDefault="000408F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dvP6960">
    <w:altName w:val="Times New Roman"/>
    <w:charset w:val="00"/>
    <w:family w:val="auto"/>
    <w:pitch w:val="variable"/>
    <w:sig w:usb0="00000001"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281A2" w14:textId="77777777" w:rsidR="000408F7" w:rsidRDefault="000408F7" w:rsidP="004F5E36">
      <w:r>
        <w:separator/>
      </w:r>
    </w:p>
  </w:footnote>
  <w:footnote w:type="continuationSeparator" w:id="0">
    <w:p w14:paraId="7DF21567" w14:textId="77777777" w:rsidR="000408F7" w:rsidRDefault="000408F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3B53F67"/>
    <w:multiLevelType w:val="hybridMultilevel"/>
    <w:tmpl w:val="C100D792"/>
    <w:lvl w:ilvl="0" w:tplc="04100001">
      <w:start w:val="1"/>
      <w:numFmt w:val="bullet"/>
      <w:lvlText w:val=""/>
      <w:lvlJc w:val="left"/>
      <w:pPr>
        <w:ind w:left="720" w:hanging="360"/>
      </w:pPr>
      <w:rPr>
        <w:rFonts w:ascii="Symbol" w:hAnsi="Symbol" w:hint="default"/>
      </w:rPr>
    </w:lvl>
    <w:lvl w:ilvl="1" w:tplc="AE70753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9A2ED5"/>
    <w:multiLevelType w:val="hybridMultilevel"/>
    <w:tmpl w:val="D26AB8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4A808D1"/>
    <w:multiLevelType w:val="hybridMultilevel"/>
    <w:tmpl w:val="C75A52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7C1042"/>
    <w:multiLevelType w:val="hybridMultilevel"/>
    <w:tmpl w:val="D2BC34F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710F20"/>
    <w:multiLevelType w:val="hybridMultilevel"/>
    <w:tmpl w:val="E0304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B90D86"/>
    <w:multiLevelType w:val="hybridMultilevel"/>
    <w:tmpl w:val="02E8E8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B81046"/>
    <w:multiLevelType w:val="hybridMultilevel"/>
    <w:tmpl w:val="7958C3B0"/>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F243C2"/>
    <w:multiLevelType w:val="hybridMultilevel"/>
    <w:tmpl w:val="94003DBE"/>
    <w:lvl w:ilvl="0" w:tplc="04100001">
      <w:start w:val="1"/>
      <w:numFmt w:val="bullet"/>
      <w:lvlText w:val=""/>
      <w:lvlJc w:val="left"/>
      <w:pPr>
        <w:ind w:left="6384" w:hanging="360"/>
      </w:pPr>
      <w:rPr>
        <w:rFonts w:ascii="Symbol" w:hAnsi="Symbol" w:hint="default"/>
      </w:rPr>
    </w:lvl>
    <w:lvl w:ilvl="1" w:tplc="04100019" w:tentative="1">
      <w:start w:val="1"/>
      <w:numFmt w:val="lowerLetter"/>
      <w:lvlText w:val="%2."/>
      <w:lvlJc w:val="left"/>
      <w:pPr>
        <w:ind w:left="7104" w:hanging="360"/>
      </w:pPr>
    </w:lvl>
    <w:lvl w:ilvl="2" w:tplc="0410001B" w:tentative="1">
      <w:start w:val="1"/>
      <w:numFmt w:val="lowerRoman"/>
      <w:lvlText w:val="%3."/>
      <w:lvlJc w:val="right"/>
      <w:pPr>
        <w:ind w:left="7824" w:hanging="180"/>
      </w:pPr>
    </w:lvl>
    <w:lvl w:ilvl="3" w:tplc="0410000F" w:tentative="1">
      <w:start w:val="1"/>
      <w:numFmt w:val="decimal"/>
      <w:lvlText w:val="%4."/>
      <w:lvlJc w:val="left"/>
      <w:pPr>
        <w:ind w:left="8544" w:hanging="360"/>
      </w:pPr>
    </w:lvl>
    <w:lvl w:ilvl="4" w:tplc="04100019" w:tentative="1">
      <w:start w:val="1"/>
      <w:numFmt w:val="lowerLetter"/>
      <w:lvlText w:val="%5."/>
      <w:lvlJc w:val="left"/>
      <w:pPr>
        <w:ind w:left="9264" w:hanging="360"/>
      </w:pPr>
    </w:lvl>
    <w:lvl w:ilvl="5" w:tplc="0410001B" w:tentative="1">
      <w:start w:val="1"/>
      <w:numFmt w:val="lowerRoman"/>
      <w:lvlText w:val="%6."/>
      <w:lvlJc w:val="right"/>
      <w:pPr>
        <w:ind w:left="9984" w:hanging="180"/>
      </w:pPr>
    </w:lvl>
    <w:lvl w:ilvl="6" w:tplc="0410000F" w:tentative="1">
      <w:start w:val="1"/>
      <w:numFmt w:val="decimal"/>
      <w:lvlText w:val="%7."/>
      <w:lvlJc w:val="left"/>
      <w:pPr>
        <w:ind w:left="10704" w:hanging="360"/>
      </w:pPr>
    </w:lvl>
    <w:lvl w:ilvl="7" w:tplc="04100019" w:tentative="1">
      <w:start w:val="1"/>
      <w:numFmt w:val="lowerLetter"/>
      <w:lvlText w:val="%8."/>
      <w:lvlJc w:val="left"/>
      <w:pPr>
        <w:ind w:left="11424" w:hanging="360"/>
      </w:pPr>
    </w:lvl>
    <w:lvl w:ilvl="8" w:tplc="0410001B" w:tentative="1">
      <w:start w:val="1"/>
      <w:numFmt w:val="lowerRoman"/>
      <w:lvlText w:val="%9."/>
      <w:lvlJc w:val="right"/>
      <w:pPr>
        <w:ind w:left="12144" w:hanging="180"/>
      </w:pPr>
    </w:lvl>
  </w:abstractNum>
  <w:abstractNum w:abstractNumId="28" w15:restartNumberingAfterBreak="0">
    <w:nsid w:val="6A9D4DF9"/>
    <w:multiLevelType w:val="hybridMultilevel"/>
    <w:tmpl w:val="0FEAE46C"/>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754782"/>
    <w:multiLevelType w:val="hybridMultilevel"/>
    <w:tmpl w:val="F0F8071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5"/>
  </w:num>
  <w:num w:numId="14">
    <w:abstractNumId w:val="24"/>
  </w:num>
  <w:num w:numId="15">
    <w:abstractNumId w:val="26"/>
  </w:num>
  <w:num w:numId="16">
    <w:abstractNumId w:val="25"/>
  </w:num>
  <w:num w:numId="17">
    <w:abstractNumId w:val="14"/>
  </w:num>
  <w:num w:numId="18">
    <w:abstractNumId w:val="15"/>
    <w:lvlOverride w:ilvl="0">
      <w:startOverride w:val="1"/>
    </w:lvlOverride>
  </w:num>
  <w:num w:numId="19">
    <w:abstractNumId w:val="22"/>
  </w:num>
  <w:num w:numId="20">
    <w:abstractNumId w:val="21"/>
  </w:num>
  <w:num w:numId="21">
    <w:abstractNumId w:val="17"/>
  </w:num>
  <w:num w:numId="22">
    <w:abstractNumId w:val="27"/>
  </w:num>
  <w:num w:numId="23">
    <w:abstractNumId w:val="13"/>
  </w:num>
  <w:num w:numId="24">
    <w:abstractNumId w:val="19"/>
  </w:num>
  <w:num w:numId="25">
    <w:abstractNumId w:val="11"/>
  </w:num>
  <w:num w:numId="26">
    <w:abstractNumId w:val="16"/>
  </w:num>
  <w:num w:numId="27">
    <w:abstractNumId w:val="10"/>
  </w:num>
  <w:num w:numId="28">
    <w:abstractNumId w:val="28"/>
  </w:num>
  <w:num w:numId="29">
    <w:abstractNumId w:val="20"/>
  </w:num>
  <w:num w:numId="30">
    <w:abstractNumId w:val="12"/>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408F7"/>
    <w:rsid w:val="00051566"/>
    <w:rsid w:val="00053DE4"/>
    <w:rsid w:val="00062A9A"/>
    <w:rsid w:val="00065058"/>
    <w:rsid w:val="0006633B"/>
    <w:rsid w:val="00071CD4"/>
    <w:rsid w:val="000776DD"/>
    <w:rsid w:val="00086C39"/>
    <w:rsid w:val="000A03B2"/>
    <w:rsid w:val="000A4C13"/>
    <w:rsid w:val="000A78C0"/>
    <w:rsid w:val="000C5A7A"/>
    <w:rsid w:val="000D1FF5"/>
    <w:rsid w:val="000D34BE"/>
    <w:rsid w:val="000E102F"/>
    <w:rsid w:val="000E36F1"/>
    <w:rsid w:val="000E3A73"/>
    <w:rsid w:val="000E414A"/>
    <w:rsid w:val="000F093C"/>
    <w:rsid w:val="000F787B"/>
    <w:rsid w:val="00103258"/>
    <w:rsid w:val="00106B83"/>
    <w:rsid w:val="0012091F"/>
    <w:rsid w:val="00126BC2"/>
    <w:rsid w:val="001308B6"/>
    <w:rsid w:val="0013121F"/>
    <w:rsid w:val="00131E0A"/>
    <w:rsid w:val="00131FE6"/>
    <w:rsid w:val="0013263F"/>
    <w:rsid w:val="00134DE4"/>
    <w:rsid w:val="0014034D"/>
    <w:rsid w:val="00150E59"/>
    <w:rsid w:val="00152DE3"/>
    <w:rsid w:val="00164CF9"/>
    <w:rsid w:val="00164E9B"/>
    <w:rsid w:val="001667A6"/>
    <w:rsid w:val="00167A79"/>
    <w:rsid w:val="0017197F"/>
    <w:rsid w:val="00180E4D"/>
    <w:rsid w:val="00184AD6"/>
    <w:rsid w:val="00186C33"/>
    <w:rsid w:val="001A6A7F"/>
    <w:rsid w:val="001B0349"/>
    <w:rsid w:val="001B1F9F"/>
    <w:rsid w:val="001B65C1"/>
    <w:rsid w:val="001C684B"/>
    <w:rsid w:val="001D5101"/>
    <w:rsid w:val="001D53FC"/>
    <w:rsid w:val="001E114A"/>
    <w:rsid w:val="001F0248"/>
    <w:rsid w:val="001F42A5"/>
    <w:rsid w:val="001F7B9D"/>
    <w:rsid w:val="00202BB6"/>
    <w:rsid w:val="00211087"/>
    <w:rsid w:val="002126E0"/>
    <w:rsid w:val="002224B4"/>
    <w:rsid w:val="002343AE"/>
    <w:rsid w:val="00243BC5"/>
    <w:rsid w:val="002447EF"/>
    <w:rsid w:val="0024629B"/>
    <w:rsid w:val="00251550"/>
    <w:rsid w:val="00263B05"/>
    <w:rsid w:val="0027221A"/>
    <w:rsid w:val="00275B61"/>
    <w:rsid w:val="00282656"/>
    <w:rsid w:val="00296B83"/>
    <w:rsid w:val="002A769D"/>
    <w:rsid w:val="002B64AD"/>
    <w:rsid w:val="002B78CE"/>
    <w:rsid w:val="002C2FB6"/>
    <w:rsid w:val="002D08B2"/>
    <w:rsid w:val="003009B7"/>
    <w:rsid w:val="00300E56"/>
    <w:rsid w:val="0030469C"/>
    <w:rsid w:val="00305B5F"/>
    <w:rsid w:val="00321CA6"/>
    <w:rsid w:val="00326F0F"/>
    <w:rsid w:val="00334C09"/>
    <w:rsid w:val="00350440"/>
    <w:rsid w:val="00351265"/>
    <w:rsid w:val="00354539"/>
    <w:rsid w:val="00363693"/>
    <w:rsid w:val="00363D73"/>
    <w:rsid w:val="003723D4"/>
    <w:rsid w:val="00384CC8"/>
    <w:rsid w:val="003871FD"/>
    <w:rsid w:val="003903EE"/>
    <w:rsid w:val="003A07B4"/>
    <w:rsid w:val="003A1E30"/>
    <w:rsid w:val="003A6A49"/>
    <w:rsid w:val="003A7D1C"/>
    <w:rsid w:val="003B304B"/>
    <w:rsid w:val="003B3146"/>
    <w:rsid w:val="003F015E"/>
    <w:rsid w:val="003F0325"/>
    <w:rsid w:val="003F0DAD"/>
    <w:rsid w:val="00400414"/>
    <w:rsid w:val="0041446B"/>
    <w:rsid w:val="00426C69"/>
    <w:rsid w:val="00430E75"/>
    <w:rsid w:val="0044329C"/>
    <w:rsid w:val="00452E8C"/>
    <w:rsid w:val="004577FE"/>
    <w:rsid w:val="00457B9C"/>
    <w:rsid w:val="0046164A"/>
    <w:rsid w:val="004621A4"/>
    <w:rsid w:val="004628D2"/>
    <w:rsid w:val="00462DCD"/>
    <w:rsid w:val="004648AD"/>
    <w:rsid w:val="004703A9"/>
    <w:rsid w:val="0047100F"/>
    <w:rsid w:val="004760DE"/>
    <w:rsid w:val="004815FF"/>
    <w:rsid w:val="004A004E"/>
    <w:rsid w:val="004A24CF"/>
    <w:rsid w:val="004C2557"/>
    <w:rsid w:val="004C3D1D"/>
    <w:rsid w:val="004C7913"/>
    <w:rsid w:val="004D6C18"/>
    <w:rsid w:val="004E4DD6"/>
    <w:rsid w:val="004F5E36"/>
    <w:rsid w:val="0050701E"/>
    <w:rsid w:val="00507B47"/>
    <w:rsid w:val="00507CC9"/>
    <w:rsid w:val="005119A5"/>
    <w:rsid w:val="005138F1"/>
    <w:rsid w:val="005205B7"/>
    <w:rsid w:val="005278B7"/>
    <w:rsid w:val="00532016"/>
    <w:rsid w:val="005346C8"/>
    <w:rsid w:val="00543E7D"/>
    <w:rsid w:val="00547A68"/>
    <w:rsid w:val="005531C9"/>
    <w:rsid w:val="00555ADC"/>
    <w:rsid w:val="00567E49"/>
    <w:rsid w:val="00570C43"/>
    <w:rsid w:val="005818A2"/>
    <w:rsid w:val="005936F9"/>
    <w:rsid w:val="005A7260"/>
    <w:rsid w:val="005B2110"/>
    <w:rsid w:val="005B61E6"/>
    <w:rsid w:val="005C77E1"/>
    <w:rsid w:val="005D6A2F"/>
    <w:rsid w:val="005E1A82"/>
    <w:rsid w:val="005E1AFD"/>
    <w:rsid w:val="005E56E3"/>
    <w:rsid w:val="005E794C"/>
    <w:rsid w:val="005F0A28"/>
    <w:rsid w:val="005F0E5E"/>
    <w:rsid w:val="00600535"/>
    <w:rsid w:val="006034D4"/>
    <w:rsid w:val="00610CD6"/>
    <w:rsid w:val="00614381"/>
    <w:rsid w:val="00620DEE"/>
    <w:rsid w:val="00621F92"/>
    <w:rsid w:val="00624496"/>
    <w:rsid w:val="00625639"/>
    <w:rsid w:val="00631B33"/>
    <w:rsid w:val="00632C5C"/>
    <w:rsid w:val="0064184D"/>
    <w:rsid w:val="006422CC"/>
    <w:rsid w:val="00652CA1"/>
    <w:rsid w:val="0065521B"/>
    <w:rsid w:val="00660E3E"/>
    <w:rsid w:val="00662E74"/>
    <w:rsid w:val="006638E8"/>
    <w:rsid w:val="00680C23"/>
    <w:rsid w:val="00685E16"/>
    <w:rsid w:val="00690A20"/>
    <w:rsid w:val="00693766"/>
    <w:rsid w:val="006A3281"/>
    <w:rsid w:val="006A7BE1"/>
    <w:rsid w:val="006B4888"/>
    <w:rsid w:val="006C2E45"/>
    <w:rsid w:val="006C359C"/>
    <w:rsid w:val="006C5579"/>
    <w:rsid w:val="006D1B16"/>
    <w:rsid w:val="006E737D"/>
    <w:rsid w:val="006F2DB1"/>
    <w:rsid w:val="00716676"/>
    <w:rsid w:val="00720A24"/>
    <w:rsid w:val="00732386"/>
    <w:rsid w:val="00733736"/>
    <w:rsid w:val="007428E6"/>
    <w:rsid w:val="007447F3"/>
    <w:rsid w:val="007453A2"/>
    <w:rsid w:val="00745E7A"/>
    <w:rsid w:val="007523B5"/>
    <w:rsid w:val="0075499F"/>
    <w:rsid w:val="007661C8"/>
    <w:rsid w:val="0077098D"/>
    <w:rsid w:val="00775F02"/>
    <w:rsid w:val="007802A5"/>
    <w:rsid w:val="007931FA"/>
    <w:rsid w:val="007A3E8F"/>
    <w:rsid w:val="007A7BBA"/>
    <w:rsid w:val="007B0C50"/>
    <w:rsid w:val="007C1A43"/>
    <w:rsid w:val="007E48CD"/>
    <w:rsid w:val="007F5C76"/>
    <w:rsid w:val="007F7570"/>
    <w:rsid w:val="0080358E"/>
    <w:rsid w:val="00813288"/>
    <w:rsid w:val="008168FC"/>
    <w:rsid w:val="00820FB3"/>
    <w:rsid w:val="00830996"/>
    <w:rsid w:val="008345F1"/>
    <w:rsid w:val="00865B07"/>
    <w:rsid w:val="008667EA"/>
    <w:rsid w:val="0087637F"/>
    <w:rsid w:val="00892AD5"/>
    <w:rsid w:val="00895CBF"/>
    <w:rsid w:val="008A1512"/>
    <w:rsid w:val="008C4B3B"/>
    <w:rsid w:val="008D32B9"/>
    <w:rsid w:val="008D433B"/>
    <w:rsid w:val="008E566E"/>
    <w:rsid w:val="0090161A"/>
    <w:rsid w:val="00901EB6"/>
    <w:rsid w:val="00904C62"/>
    <w:rsid w:val="00920D0B"/>
    <w:rsid w:val="00924DAC"/>
    <w:rsid w:val="00925959"/>
    <w:rsid w:val="00927058"/>
    <w:rsid w:val="009450CE"/>
    <w:rsid w:val="00947179"/>
    <w:rsid w:val="0095164B"/>
    <w:rsid w:val="00954090"/>
    <w:rsid w:val="009573E7"/>
    <w:rsid w:val="009638E3"/>
    <w:rsid w:val="00963E05"/>
    <w:rsid w:val="00967D54"/>
    <w:rsid w:val="00996483"/>
    <w:rsid w:val="00996F5A"/>
    <w:rsid w:val="009A6D55"/>
    <w:rsid w:val="009A798E"/>
    <w:rsid w:val="009B041A"/>
    <w:rsid w:val="009B2A56"/>
    <w:rsid w:val="009B52DF"/>
    <w:rsid w:val="009C609E"/>
    <w:rsid w:val="009C7C86"/>
    <w:rsid w:val="009D2FF7"/>
    <w:rsid w:val="009D4C71"/>
    <w:rsid w:val="009E7884"/>
    <w:rsid w:val="009E788A"/>
    <w:rsid w:val="009F0E08"/>
    <w:rsid w:val="009F1FBE"/>
    <w:rsid w:val="00A1763D"/>
    <w:rsid w:val="00A17CEC"/>
    <w:rsid w:val="00A2084A"/>
    <w:rsid w:val="00A27EF0"/>
    <w:rsid w:val="00A50B20"/>
    <w:rsid w:val="00A51390"/>
    <w:rsid w:val="00A60D13"/>
    <w:rsid w:val="00A70DCF"/>
    <w:rsid w:val="00A72745"/>
    <w:rsid w:val="00A75670"/>
    <w:rsid w:val="00A75F11"/>
    <w:rsid w:val="00A76EFC"/>
    <w:rsid w:val="00A91010"/>
    <w:rsid w:val="00A938F6"/>
    <w:rsid w:val="00A96462"/>
    <w:rsid w:val="00A97F29"/>
    <w:rsid w:val="00AA702E"/>
    <w:rsid w:val="00AB0964"/>
    <w:rsid w:val="00AB5011"/>
    <w:rsid w:val="00AC7368"/>
    <w:rsid w:val="00AD16B9"/>
    <w:rsid w:val="00AD25E3"/>
    <w:rsid w:val="00AE377D"/>
    <w:rsid w:val="00AF4FD0"/>
    <w:rsid w:val="00B0712E"/>
    <w:rsid w:val="00B1552B"/>
    <w:rsid w:val="00B17FBD"/>
    <w:rsid w:val="00B315A6"/>
    <w:rsid w:val="00B31813"/>
    <w:rsid w:val="00B33365"/>
    <w:rsid w:val="00B35452"/>
    <w:rsid w:val="00B44E0D"/>
    <w:rsid w:val="00B52DCF"/>
    <w:rsid w:val="00B55AB1"/>
    <w:rsid w:val="00B57B36"/>
    <w:rsid w:val="00B6438E"/>
    <w:rsid w:val="00B75244"/>
    <w:rsid w:val="00B8686D"/>
    <w:rsid w:val="00B8795F"/>
    <w:rsid w:val="00B95586"/>
    <w:rsid w:val="00B96349"/>
    <w:rsid w:val="00BA32BE"/>
    <w:rsid w:val="00BC30C9"/>
    <w:rsid w:val="00BE3E58"/>
    <w:rsid w:val="00BF1136"/>
    <w:rsid w:val="00BF18B2"/>
    <w:rsid w:val="00C00EAB"/>
    <w:rsid w:val="00C01616"/>
    <w:rsid w:val="00C0162B"/>
    <w:rsid w:val="00C21B04"/>
    <w:rsid w:val="00C345B1"/>
    <w:rsid w:val="00C40142"/>
    <w:rsid w:val="00C4376E"/>
    <w:rsid w:val="00C46292"/>
    <w:rsid w:val="00C57182"/>
    <w:rsid w:val="00C57863"/>
    <w:rsid w:val="00C62F67"/>
    <w:rsid w:val="00C655FD"/>
    <w:rsid w:val="00C66243"/>
    <w:rsid w:val="00C73164"/>
    <w:rsid w:val="00C870A8"/>
    <w:rsid w:val="00C925FF"/>
    <w:rsid w:val="00C94434"/>
    <w:rsid w:val="00C949C5"/>
    <w:rsid w:val="00C952F0"/>
    <w:rsid w:val="00C97CA1"/>
    <w:rsid w:val="00CA0D75"/>
    <w:rsid w:val="00CA1C95"/>
    <w:rsid w:val="00CA4611"/>
    <w:rsid w:val="00CA5A9C"/>
    <w:rsid w:val="00CA7A61"/>
    <w:rsid w:val="00CB07B7"/>
    <w:rsid w:val="00CC4D89"/>
    <w:rsid w:val="00CC7709"/>
    <w:rsid w:val="00CD02EF"/>
    <w:rsid w:val="00CD3517"/>
    <w:rsid w:val="00CD4215"/>
    <w:rsid w:val="00CD5FE2"/>
    <w:rsid w:val="00CD7D4F"/>
    <w:rsid w:val="00CE2F26"/>
    <w:rsid w:val="00CE7C68"/>
    <w:rsid w:val="00D02B4C"/>
    <w:rsid w:val="00D040C4"/>
    <w:rsid w:val="00D053E5"/>
    <w:rsid w:val="00D37F61"/>
    <w:rsid w:val="00D44192"/>
    <w:rsid w:val="00D52F61"/>
    <w:rsid w:val="00D57C84"/>
    <w:rsid w:val="00D6057D"/>
    <w:rsid w:val="00D830DA"/>
    <w:rsid w:val="00D84576"/>
    <w:rsid w:val="00D9654F"/>
    <w:rsid w:val="00DA1399"/>
    <w:rsid w:val="00DA24C6"/>
    <w:rsid w:val="00DA4D7B"/>
    <w:rsid w:val="00DB3B00"/>
    <w:rsid w:val="00DB3BE4"/>
    <w:rsid w:val="00DE264A"/>
    <w:rsid w:val="00DF5DAA"/>
    <w:rsid w:val="00E02D18"/>
    <w:rsid w:val="00E041E7"/>
    <w:rsid w:val="00E23CA1"/>
    <w:rsid w:val="00E409A8"/>
    <w:rsid w:val="00E50C12"/>
    <w:rsid w:val="00E65B91"/>
    <w:rsid w:val="00E66236"/>
    <w:rsid w:val="00E7209D"/>
    <w:rsid w:val="00E77223"/>
    <w:rsid w:val="00E81E8B"/>
    <w:rsid w:val="00E8528B"/>
    <w:rsid w:val="00E85B94"/>
    <w:rsid w:val="00E90DCA"/>
    <w:rsid w:val="00E978D0"/>
    <w:rsid w:val="00EA4613"/>
    <w:rsid w:val="00EA7D7E"/>
    <w:rsid w:val="00EA7F91"/>
    <w:rsid w:val="00EB1523"/>
    <w:rsid w:val="00EB1714"/>
    <w:rsid w:val="00EB53D4"/>
    <w:rsid w:val="00EC0E49"/>
    <w:rsid w:val="00ED6722"/>
    <w:rsid w:val="00EE0131"/>
    <w:rsid w:val="00EF1E35"/>
    <w:rsid w:val="00EF3331"/>
    <w:rsid w:val="00EF44E6"/>
    <w:rsid w:val="00F01075"/>
    <w:rsid w:val="00F1232C"/>
    <w:rsid w:val="00F30C64"/>
    <w:rsid w:val="00F32CDB"/>
    <w:rsid w:val="00F43B2C"/>
    <w:rsid w:val="00F52E44"/>
    <w:rsid w:val="00F63A70"/>
    <w:rsid w:val="00F908BB"/>
    <w:rsid w:val="00F920E1"/>
    <w:rsid w:val="00F93806"/>
    <w:rsid w:val="00FA07BC"/>
    <w:rsid w:val="00FA21D0"/>
    <w:rsid w:val="00FA35E5"/>
    <w:rsid w:val="00FA5F5F"/>
    <w:rsid w:val="00FB45F7"/>
    <w:rsid w:val="00FB4855"/>
    <w:rsid w:val="00FB717C"/>
    <w:rsid w:val="00FB730C"/>
    <w:rsid w:val="00FB7610"/>
    <w:rsid w:val="00FC2695"/>
    <w:rsid w:val="00FC3E03"/>
    <w:rsid w:val="00FC3FC1"/>
    <w:rsid w:val="00FE3FE7"/>
    <w:rsid w:val="00FE617D"/>
    <w:rsid w:val="00FF2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B1285482-FEFC-47AD-AD92-6A0563C5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CETReference-text">
    <w:name w:val="CET Reference-text"/>
    <w:rsid w:val="00EF1E35"/>
    <w:pPr>
      <w:pBdr>
        <w:top w:val="nil"/>
        <w:left w:val="nil"/>
        <w:bottom w:val="nil"/>
        <w:right w:val="nil"/>
        <w:between w:val="nil"/>
        <w:bar w:val="nil"/>
      </w:pBdr>
      <w:tabs>
        <w:tab w:val="right" w:pos="7100"/>
      </w:tabs>
      <w:spacing w:after="0" w:line="264" w:lineRule="auto"/>
      <w:ind w:left="284" w:hanging="284"/>
      <w:jc w:val="both"/>
    </w:pPr>
    <w:rPr>
      <w:rFonts w:ascii="Arial" w:eastAsia="Arial Unicode MS" w:hAnsi="Arial" w:cs="Arial Unicode MS"/>
      <w:color w:val="000000"/>
      <w:sz w:val="18"/>
      <w:szCs w:val="18"/>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FB40-00AE-4F16-AF5D-51908D35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3460</Words>
  <Characters>19728</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Lazzara Andrea</cp:lastModifiedBy>
  <cp:revision>2</cp:revision>
  <cp:lastPrinted>2018-09-24T15:18:00Z</cp:lastPrinted>
  <dcterms:created xsi:type="dcterms:W3CDTF">2019-02-26T13:27:00Z</dcterms:created>
  <dcterms:modified xsi:type="dcterms:W3CDTF">2019-02-26T13:27:00Z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